
<file path=[Content_Types].xml><?xml version="1.0" encoding="utf-8"?>
<Types xmlns="http://schemas.openxmlformats.org/package/2006/content-types">
  <Default Extension="png" ContentType="image/png"/>
  <Default Extension="jpeg" ContentType="image/jpeg"/>
  <Default Extension="jpg" ContentType="image/jpeg"/>
  <Default Extension="bmp" ContentType="image/bmp"/>
  <Default Extension="gif" ContentType="image/gif"/>
  <Default Extension="svg" ContentType="image/svg+xml"/>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74B6F77B" wp14:textId="77777777">
      <w:pPr>
        <w:spacing w:after="60"/>
      </w:pPr>
      <w:r>
        <w:rPr>
          <w:rFonts w:ascii="Aptos" w:hAnsi="Aptos" w:eastAsia="Aptos" w:cs="Aptos"/>
          <w:b/>
          <w:bCs/>
          <w:color w:val="a7baa4"/>
          <w:sz w:val="24"/>
          <w:szCs w:val="24"/>
        </w:rPr>
        <w:t xml:space="preserve">BRIGHTER FUTURE MEDIATION</w:t>
      </w:r>
    </w:p>
    <w:p xmlns:wp14="http://schemas.microsoft.com/office/word/2010/wordml" w14:paraId="0C33A885" wp14:textId="77777777">
      <w:pPr>
        <w:spacing w:after="60"/>
      </w:pPr>
      <w:r>
        <w:rPr>
          <w:rFonts w:ascii="Aptos" w:hAnsi="Aptos" w:eastAsia="Aptos" w:cs="Aptos"/>
          <w:b/>
          <w:bCs/>
          <w:color w:val="585858"/>
          <w:sz w:val="48"/>
          <w:szCs w:val="48"/>
        </w:rPr>
        <w:t xml:space="preserve">A parent's guide</w:t>
      </w:r>
    </w:p>
    <w:p xmlns:wp14="http://schemas.microsoft.com/office/word/2010/wordml" w14:paraId="44AA1D70" wp14:textId="77777777">
      <w:pPr>
        <w:spacing w:after="60"/>
      </w:pPr>
      <w:r>
        <w:rPr>
          <w:rFonts w:ascii="Aptos" w:hAnsi="Aptos" w:eastAsia="Aptos" w:cs="Aptos"/>
          <w:b w:val="false"/>
          <w:bCs w:val="false"/>
          <w:color w:val="4a7047"/>
          <w:sz w:val="32"/>
          <w:szCs w:val="32"/>
        </w:rPr>
        <w:t xml:space="preserve">The manosphere, your children, and two households</w:t>
      </w:r>
    </w:p>
    <w:p xmlns:wp14="http://schemas.microsoft.com/office/word/2010/wordml" w14:paraId="028FB7CB" wp14:textId="77777777">
      <w:pPr>
        <w:spacing w:after="200"/>
      </w:pPr>
      <w:r>
        <w:rPr>
          <w:rFonts w:ascii="Aptos" w:hAnsi="Aptos" w:eastAsia="Aptos" w:cs="Aptos"/>
          <w:i/>
          <w:iCs/>
          <w:color w:val="888888"/>
          <w:sz w:val="24"/>
          <w:szCs w:val="24"/>
        </w:rPr>
        <w:t xml:space="preserve">What to watch for, what to do, and where to get support</w:t>
      </w:r>
    </w:p>
    <w:p xmlns:wp14="http://schemas.microsoft.com/office/word/2010/wordml" w14:paraId="29D6B04F" wp14:textId="77777777">
      <w:pPr>
        <w:pBdr>
          <w:bottom w:val="single" w:color="a7baa4" w:sz="6"/>
        </w:pBdr>
        <w:spacing w:before="120" w:after="120"/>
      </w:pPr>
      <w:r>
        <w:rPr>
          <w:rFonts w:ascii="Aptos" w:hAnsi="Aptos" w:eastAsia="Aptos" w:cs="Aptos"/>
          <w:sz w:val="24"/>
          <w:szCs w:val="24"/>
        </w:rPr>
        <w:t xml:space="preserve"> </w:t>
      </w:r>
    </w:p>
    <w:p xmlns:wp14="http://schemas.microsoft.com/office/word/2010/wordml" w14:paraId="0E370F60" wp14:textId="77777777">
      <w:pPr>
        <w:spacing w:after="100"/>
      </w:pPr>
      <w:r w:rsidRPr="6BC54495" w:rsidR="6BC54495">
        <w:rPr>
          <w:rFonts w:ascii="Aptos" w:hAnsi="Aptos" w:eastAsia="Aptos" w:cs="Aptos"/>
          <w:i w:val="1"/>
          <w:iCs w:val="1"/>
          <w:color w:val="888888"/>
          <w:sz w:val="20"/>
          <w:szCs w:val="20"/>
          <w:lang w:val="en-US"/>
        </w:rPr>
        <w:t xml:space="preserve">Written by Rebecca </w:t>
      </w:r>
      <w:r w:rsidRPr="6BC54495" w:rsidR="6BC54495">
        <w:rPr>
          <w:rFonts w:ascii="Aptos" w:hAnsi="Aptos" w:eastAsia="Aptos" w:cs="Aptos"/>
          <w:i w:val="1"/>
          <w:iCs w:val="1"/>
          <w:color w:val="888888"/>
          <w:sz w:val="20"/>
          <w:szCs w:val="20"/>
          <w:lang w:val="en-US"/>
        </w:rPr>
        <w:t>Waclawyj</w:t>
      </w:r>
      <w:r w:rsidRPr="6BC54495" w:rsidR="6BC54495">
        <w:rPr>
          <w:rFonts w:ascii="Aptos" w:hAnsi="Aptos" w:eastAsia="Aptos" w:cs="Aptos"/>
          <w:i w:val="1"/>
          <w:iCs w:val="1"/>
          <w:color w:val="888888"/>
          <w:sz w:val="20"/>
          <w:szCs w:val="20"/>
          <w:lang w:val="en-US"/>
        </w:rPr>
        <w:t xml:space="preserve">, founder of Brighter Future Mediation. FMC </w:t>
      </w:r>
      <w:r w:rsidRPr="6BC54495" w:rsidR="6BC54495">
        <w:rPr>
          <w:rFonts w:ascii="Aptos" w:hAnsi="Aptos" w:eastAsia="Aptos" w:cs="Aptos"/>
          <w:i w:val="1"/>
          <w:iCs w:val="1"/>
          <w:color w:val="888888"/>
          <w:sz w:val="20"/>
          <w:szCs w:val="20"/>
          <w:lang w:val="en-US"/>
        </w:rPr>
        <w:t>registered</w:t>
      </w:r>
      <w:r w:rsidRPr="6BC54495" w:rsidR="6BC54495">
        <w:rPr>
          <w:rFonts w:ascii="Aptos" w:hAnsi="Aptos" w:eastAsia="Aptos" w:cs="Aptos"/>
          <w:i w:val="1"/>
          <w:iCs w:val="1"/>
          <w:color w:val="888888"/>
          <w:sz w:val="20"/>
          <w:szCs w:val="20"/>
          <w:lang w:val="en-US"/>
        </w:rPr>
        <w:t xml:space="preserve"> family mediator. Former assistant psychologist in the prison service, probation, and specialist domestic abuse perpetrator intervention. Lived experience as a litigant in person in family court proceedings.</w:t>
      </w:r>
    </w:p>
    <w:p xmlns:wp14="http://schemas.microsoft.com/office/word/2010/wordml" w14:paraId="5C9873EC" wp14:textId="77777777">
      <w:pPr>
        <w:spacing w:after="200"/>
      </w:pPr>
      <w:r>
        <w:rPr>
          <w:rFonts w:ascii="Aptos" w:hAnsi="Aptos" w:eastAsia="Aptos" w:cs="Aptos"/>
          <w:i/>
          <w:iCs/>
          <w:color w:val="888888"/>
          <w:sz w:val="20"/>
          <w:szCs w:val="20"/>
        </w:rPr>
        <w:t xml:space="preserve">This guide is free to download and share. It is not legal advice. Seek professional advice for your individual situation.</w:t>
      </w:r>
    </w:p>
    <w:p xmlns:wp14="http://schemas.microsoft.com/office/word/2010/wordml" w14:paraId="0A6959E7" wp14:textId="77777777">
      <w:pPr>
        <w:pBdr>
          <w:bottom w:val="single" w:color="a7baa4" w:sz="6"/>
        </w:pBdr>
        <w:spacing w:before="120" w:after="120"/>
      </w:pPr>
      <w:r>
        <w:rPr>
          <w:rFonts w:ascii="Aptos" w:hAnsi="Aptos" w:eastAsia="Aptos" w:cs="Aptos"/>
          <w:sz w:val="24"/>
          <w:szCs w:val="24"/>
        </w:rPr>
        <w:t xml:space="preserve"> </w:t>
      </w:r>
    </w:p>
    <w:p xmlns:wp14="http://schemas.microsoft.com/office/word/2010/wordml" w14:paraId="100C5B58" wp14:textId="77777777">
      <w:pPr>
        <w:spacing w:after="60"/>
      </w:pPr>
      <w:r>
        <w:t xml:space="preserve"> </w:t>
      </w:r>
    </w:p>
    <w:p xmlns:wp14="http://schemas.microsoft.com/office/word/2010/wordml" w14:paraId="3E7A9F1C" wp14:textId="77777777">
      <w:pPr>
        <w:shd w:val="clear" w:fill="4a7047"/>
        <w:spacing w:before="300" w:after="100"/>
      </w:pPr>
      <w:r>
        <w:rPr>
          <w:rFonts w:ascii="Aptos" w:hAnsi="Aptos" w:eastAsia="Aptos" w:cs="Aptos"/>
          <w:b/>
          <w:bCs/>
          <w:color w:val="ffffff"/>
          <w:sz w:val="28"/>
          <w:szCs w:val="28"/>
        </w:rPr>
        <w:t xml:space="preserve">Introduction</w:t>
      </w:r>
    </w:p>
    <w:p xmlns:wp14="http://schemas.microsoft.com/office/word/2010/wordml" w14:paraId="12F40E89" wp14:textId="77777777">
      <w:pPr>
        <w:spacing w:after="60"/>
      </w:pPr>
      <w:r>
        <w:t xml:space="preserve"> </w:t>
      </w:r>
    </w:p>
    <w:p xmlns:wp14="http://schemas.microsoft.com/office/word/2010/wordml" w14:paraId="4B3AF46C" wp14:textId="77777777">
      <w:pPr>
        <w:spacing w:after="140"/>
      </w:pPr>
      <w:r w:rsidRPr="6BC54495" w:rsidR="6BC54495">
        <w:rPr>
          <w:rFonts w:ascii="Aptos" w:hAnsi="Aptos" w:eastAsia="Aptos" w:cs="Aptos"/>
          <w:color w:val="585858"/>
          <w:sz w:val="24"/>
          <w:szCs w:val="24"/>
          <w:lang w:val="en-US"/>
        </w:rPr>
        <w:t xml:space="preserve">This guide is for any parent navigating separation, whether you are co-parenting, single parenting, or somewhere in between. It is for parents of all children: boys, girls, and young people across the gender spectrum. And it takes seriously the specific challenges of raising children across two households when the online world is adding a new layer of complexity to an already </w:t>
      </w:r>
      <w:r w:rsidRPr="6BC54495" w:rsidR="6BC54495">
        <w:rPr>
          <w:rFonts w:ascii="Aptos" w:hAnsi="Aptos" w:eastAsia="Aptos" w:cs="Aptos"/>
          <w:color w:val="585858"/>
          <w:sz w:val="24"/>
          <w:szCs w:val="24"/>
          <w:lang w:val="en-US"/>
        </w:rPr>
        <w:t>hard situation</w:t>
      </w:r>
      <w:r w:rsidRPr="6BC54495" w:rsidR="6BC54495">
        <w:rPr>
          <w:rFonts w:ascii="Aptos" w:hAnsi="Aptos" w:eastAsia="Aptos" w:cs="Aptos"/>
          <w:color w:val="585858"/>
          <w:sz w:val="24"/>
          <w:szCs w:val="24"/>
          <w:lang w:val="en-US"/>
        </w:rPr>
        <w:t>.</w:t>
      </w:r>
    </w:p>
    <w:p xmlns:wp14="http://schemas.microsoft.com/office/word/2010/wordml" w14:paraId="058498C0" wp14:textId="77777777">
      <w:pPr>
        <w:spacing w:after="140"/>
      </w:pPr>
      <w:r w:rsidRPr="6BC54495" w:rsidR="6BC54495">
        <w:rPr>
          <w:rFonts w:ascii="Aptos" w:hAnsi="Aptos" w:eastAsia="Aptos" w:cs="Aptos"/>
          <w:color w:val="585858"/>
          <w:sz w:val="24"/>
          <w:szCs w:val="24"/>
          <w:lang w:val="en-US"/>
        </w:rPr>
        <w:t xml:space="preserve">The manosphere, the network of ultra-masculine online communities and influencers that has been in the news since Louis Theroux's Netflix documentary in March 2026 and the BBC's Men of the Manosphere in November 2025, is not going away. And while the conversation around it has </w:t>
      </w:r>
      <w:r w:rsidRPr="6BC54495" w:rsidR="6BC54495">
        <w:rPr>
          <w:rFonts w:ascii="Aptos" w:hAnsi="Aptos" w:eastAsia="Aptos" w:cs="Aptos"/>
          <w:color w:val="585858"/>
          <w:sz w:val="24"/>
          <w:szCs w:val="24"/>
          <w:lang w:val="en-US"/>
        </w:rPr>
        <w:t>largely focused</w:t>
      </w:r>
      <w:r w:rsidRPr="6BC54495" w:rsidR="6BC54495">
        <w:rPr>
          <w:rFonts w:ascii="Aptos" w:hAnsi="Aptos" w:eastAsia="Aptos" w:cs="Aptos"/>
          <w:color w:val="585858"/>
          <w:sz w:val="24"/>
          <w:szCs w:val="24"/>
          <w:lang w:val="en-US"/>
        </w:rPr>
        <w:t xml:space="preserve"> on boys, its impact reaches all children.</w:t>
      </w:r>
    </w:p>
    <w:p xmlns:wp14="http://schemas.microsoft.com/office/word/2010/wordml" w14:paraId="65026622" wp14:textId="77777777">
      <w:pPr>
        <w:shd w:val="clear" w:fill="eef3ee"/>
        <w:spacing w:before="160" w:after="160"/>
        <w:ind w:left="360" w:right="360"/>
      </w:pPr>
      <w:r>
        <w:rPr>
          <w:rFonts w:ascii="Aptos" w:hAnsi="Aptos" w:eastAsia="Aptos" w:cs="Aptos"/>
          <w:i/>
          <w:iCs/>
          <w:color w:val="4a7047"/>
          <w:sz w:val="24"/>
          <w:szCs w:val="24"/>
        </w:rPr>
        <w:t xml:space="preserve">You do not have to be an expert in the manosphere to protect your child. You need to be present, curious, and consistent. This guide will help you with the rest.</w:t>
      </w:r>
    </w:p>
    <w:p xmlns:wp14="http://schemas.microsoft.com/office/word/2010/wordml" w14:paraId="608DEACE" wp14:textId="77777777">
      <w:pPr>
        <w:spacing w:after="60"/>
      </w:pPr>
      <w:r>
        <w:t xml:space="preserve"> </w:t>
      </w:r>
    </w:p>
    <w:p xmlns:wp14="http://schemas.microsoft.com/office/word/2010/wordml" w14:paraId="09AA4E3E" wp14:textId="77777777">
      <w:pPr>
        <w:shd w:val="clear" w:fill="4a7047"/>
        <w:spacing w:before="300" w:after="100"/>
      </w:pPr>
      <w:r>
        <w:rPr>
          <w:rFonts w:ascii="Aptos" w:hAnsi="Aptos" w:eastAsia="Aptos" w:cs="Aptos"/>
          <w:b/>
          <w:bCs/>
          <w:color w:val="ffffff"/>
          <w:sz w:val="28"/>
          <w:szCs w:val="28"/>
        </w:rPr>
        <w:t xml:space="preserve">Section 1: Understanding the manosphere</w:t>
      </w:r>
    </w:p>
    <w:p xmlns:wp14="http://schemas.microsoft.com/office/word/2010/wordml" w14:paraId="2BAC6FC9" wp14:textId="77777777">
      <w:pPr>
        <w:spacing w:after="60"/>
      </w:pPr>
      <w:r>
        <w:t xml:space="preserve"> </w:t>
      </w:r>
    </w:p>
    <w:p xmlns:wp14="http://schemas.microsoft.com/office/word/2010/wordml" w14:paraId="70A995C4" wp14:textId="77777777">
      <w:pPr>
        <w:pStyle w:val="Heading2"/>
        <w:spacing w:before="240" w:after="120"/>
      </w:pPr>
      <w:r>
        <w:rPr>
          <w:rFonts w:ascii="Aptos" w:hAnsi="Aptos" w:eastAsia="Aptos" w:cs="Aptos"/>
          <w:b/>
          <w:bCs/>
          <w:color w:val="585858"/>
          <w:sz w:val="26"/>
          <w:szCs w:val="26"/>
        </w:rPr>
        <w:t xml:space="preserve">What is it?</w:t>
      </w:r>
    </w:p>
    <w:p xmlns:wp14="http://schemas.microsoft.com/office/word/2010/wordml" w14:paraId="3017EA0E" wp14:textId="77777777">
      <w:pPr>
        <w:spacing w:after="140"/>
      </w:pPr>
      <w:r>
        <w:rPr>
          <w:rFonts w:ascii="Aptos" w:hAnsi="Aptos" w:eastAsia="Aptos" w:cs="Aptos"/>
          <w:color w:val="585858"/>
          <w:sz w:val="24"/>
          <w:szCs w:val="24"/>
        </w:rPr>
        <w:t xml:space="preserve">The manosphere is a loosely connected network of websites, forums, and social media influencers promoting rigid, ultra-masculine ideals. These communities frame their ideas in opposition to feminism and gender equality, using language about male dominance and female manipulation. Entry points often look harmless: gym motivation, money advice, self-improvement content. Algorithms then gradually introduce more extreme material.</w:t>
      </w:r>
    </w:p>
    <w:p xmlns:wp14="http://schemas.microsoft.com/office/word/2010/wordml" w14:paraId="3C9699A3" wp14:textId="77777777">
      <w:pPr>
        <w:pStyle w:val="Heading2"/>
        <w:spacing w:before="240" w:after="120"/>
      </w:pPr>
      <w:r>
        <w:rPr>
          <w:rFonts w:ascii="Aptos" w:hAnsi="Aptos" w:eastAsia="Aptos" w:cs="Aptos"/>
          <w:b/>
          <w:bCs/>
          <w:color w:val="585858"/>
          <w:sz w:val="26"/>
          <w:szCs w:val="26"/>
        </w:rPr>
        <w:t xml:space="preserve">Key figures</w:t>
      </w:r>
    </w:p>
    <w:p xmlns:wp14="http://schemas.microsoft.com/office/word/2010/wordml" w14:paraId="202DDC69" wp14:textId="77777777">
      <w:pPr>
        <w:spacing w:after="140"/>
      </w:pPr>
      <w:r w:rsidRPr="6BC54495" w:rsidR="6BC54495">
        <w:rPr>
          <w:rFonts w:ascii="Aptos" w:hAnsi="Aptos" w:eastAsia="Aptos" w:cs="Aptos"/>
          <w:color w:val="585858"/>
          <w:sz w:val="24"/>
          <w:szCs w:val="24"/>
          <w:lang w:val="en-US"/>
        </w:rPr>
        <w:t>Harrison Sullivan (</w:t>
      </w:r>
      <w:r w:rsidRPr="6BC54495" w:rsidR="6BC54495">
        <w:rPr>
          <w:rFonts w:ascii="Aptos" w:hAnsi="Aptos" w:eastAsia="Aptos" w:cs="Aptos"/>
          <w:color w:val="585858"/>
          <w:sz w:val="24"/>
          <w:szCs w:val="24"/>
          <w:lang w:val="en-US"/>
        </w:rPr>
        <w:t>HSTikkyTokky</w:t>
      </w:r>
      <w:r w:rsidRPr="6BC54495" w:rsidR="6BC54495">
        <w:rPr>
          <w:rFonts w:ascii="Aptos" w:hAnsi="Aptos" w:eastAsia="Aptos" w:cs="Aptos"/>
          <w:color w:val="585858"/>
          <w:sz w:val="24"/>
          <w:szCs w:val="24"/>
          <w:lang w:val="en-US"/>
        </w:rPr>
        <w:t xml:space="preserve">), Myron Gaines (Fresh and Fit podcast), Justin Waller, </w:t>
      </w:r>
      <w:r w:rsidRPr="6BC54495" w:rsidR="6BC54495">
        <w:rPr>
          <w:rFonts w:ascii="Aptos" w:hAnsi="Aptos" w:eastAsia="Aptos" w:cs="Aptos"/>
          <w:color w:val="585858"/>
          <w:sz w:val="24"/>
          <w:szCs w:val="24"/>
          <w:lang w:val="en-US"/>
        </w:rPr>
        <w:t>Sneako</w:t>
      </w:r>
      <w:r w:rsidRPr="6BC54495" w:rsidR="6BC54495">
        <w:rPr>
          <w:rFonts w:ascii="Aptos" w:hAnsi="Aptos" w:eastAsia="Aptos" w:cs="Aptos"/>
          <w:color w:val="585858"/>
          <w:sz w:val="24"/>
          <w:szCs w:val="24"/>
          <w:lang w:val="en-US"/>
        </w:rPr>
        <w:t xml:space="preserve">, and Andrew Tate are among the most prominent figures. A 2023 study found manosphere content had been viewed over 2.7 billion times on TikTok, primarily by boys aged 13 to 17. Research from 2022 found that 42 per cent of children aged 9 to 16 held neutral or </w:t>
      </w:r>
      <w:r w:rsidRPr="6BC54495" w:rsidR="6BC54495">
        <w:rPr>
          <w:rFonts w:ascii="Aptos" w:hAnsi="Aptos" w:eastAsia="Aptos" w:cs="Aptos"/>
          <w:color w:val="585858"/>
          <w:sz w:val="24"/>
          <w:szCs w:val="24"/>
          <w:lang w:val="en-US"/>
        </w:rPr>
        <w:t>favourable</w:t>
      </w:r>
      <w:r w:rsidRPr="6BC54495" w:rsidR="6BC54495">
        <w:rPr>
          <w:rFonts w:ascii="Aptos" w:hAnsi="Aptos" w:eastAsia="Aptos" w:cs="Aptos"/>
          <w:color w:val="585858"/>
          <w:sz w:val="24"/>
          <w:szCs w:val="24"/>
          <w:lang w:val="en-US"/>
        </w:rPr>
        <w:t xml:space="preserve"> views of Andrew Tate.</w:t>
      </w:r>
    </w:p>
    <w:p xmlns:wp14="http://schemas.microsoft.com/office/word/2010/wordml" w14:paraId="6D50AE9C" wp14:textId="77777777">
      <w:pPr>
        <w:pStyle w:val="Heading2"/>
        <w:spacing w:before="240" w:after="120"/>
      </w:pPr>
      <w:r>
        <w:rPr>
          <w:rFonts w:ascii="Aptos" w:hAnsi="Aptos" w:eastAsia="Aptos" w:cs="Aptos"/>
          <w:b/>
          <w:bCs/>
          <w:color w:val="585858"/>
          <w:sz w:val="26"/>
          <w:szCs w:val="26"/>
        </w:rPr>
        <w:t xml:space="preserve">Why does this matter for separated families?</w:t>
      </w:r>
    </w:p>
    <w:p xmlns:wp14="http://schemas.microsoft.com/office/word/2010/wordml" w14:paraId="3C66C354" wp14:textId="77777777">
      <w:pPr>
        <w:spacing w:after="140"/>
      </w:pPr>
      <w:r w:rsidRPr="6BC54495" w:rsidR="6BC54495">
        <w:rPr>
          <w:rFonts w:ascii="Aptos" w:hAnsi="Aptos" w:eastAsia="Aptos" w:cs="Aptos"/>
          <w:color w:val="585858"/>
          <w:sz w:val="24"/>
          <w:szCs w:val="24"/>
          <w:lang w:val="en-US"/>
        </w:rPr>
        <w:t xml:space="preserve">Inconsistent messages across two homes can amplify a child's exposure and confusion. Conflict between parents about what is </w:t>
      </w:r>
      <w:r w:rsidRPr="6BC54495" w:rsidR="6BC54495">
        <w:rPr>
          <w:rFonts w:ascii="Aptos" w:hAnsi="Aptos" w:eastAsia="Aptos" w:cs="Aptos"/>
          <w:color w:val="585858"/>
          <w:sz w:val="24"/>
          <w:szCs w:val="24"/>
          <w:lang w:val="en-US"/>
        </w:rPr>
        <w:t>appropriate online</w:t>
      </w:r>
      <w:r w:rsidRPr="6BC54495" w:rsidR="6BC54495">
        <w:rPr>
          <w:rFonts w:ascii="Aptos" w:hAnsi="Aptos" w:eastAsia="Aptos" w:cs="Aptos"/>
          <w:color w:val="585858"/>
          <w:sz w:val="24"/>
          <w:szCs w:val="24"/>
          <w:lang w:val="en-US"/>
        </w:rPr>
        <w:t xml:space="preserve"> can leave children caught in the middle. And children navigating separation already face elevated questions about identity, belonging, and what it means to be a man or a woman, exactly the questions the manosphere rushes to answer.</w:t>
      </w:r>
    </w:p>
    <w:p xmlns:wp14="http://schemas.microsoft.com/office/word/2010/wordml" w14:paraId="156A6281" wp14:textId="77777777">
      <w:pPr>
        <w:spacing w:after="60"/>
      </w:pPr>
      <w:r>
        <w:t xml:space="preserve"> </w:t>
      </w:r>
    </w:p>
    <w:p xmlns:wp14="http://schemas.microsoft.com/office/word/2010/wordml" w14:paraId="06BBAC79" wp14:textId="77777777">
      <w:pPr>
        <w:shd w:val="clear" w:fill="4a7047"/>
        <w:spacing w:before="300" w:after="100"/>
      </w:pPr>
      <w:r>
        <w:rPr>
          <w:rFonts w:ascii="Aptos" w:hAnsi="Aptos" w:eastAsia="Aptos" w:cs="Aptos"/>
          <w:b/>
          <w:bCs/>
          <w:color w:val="ffffff"/>
          <w:sz w:val="28"/>
          <w:szCs w:val="28"/>
        </w:rPr>
        <w:t xml:space="preserve">Section 2: Impact on your children</w:t>
      </w:r>
    </w:p>
    <w:p xmlns:wp14="http://schemas.microsoft.com/office/word/2010/wordml" w14:paraId="20876B09" wp14:textId="77777777">
      <w:pPr>
        <w:spacing w:after="60"/>
      </w:pPr>
      <w:r>
        <w:t xml:space="preserve"> </w:t>
      </w:r>
    </w:p>
    <w:p xmlns:wp14="http://schemas.microsoft.com/office/word/2010/wordml" w14:paraId="72B9BD6D" wp14:textId="77777777">
      <w:pPr>
        <w:pStyle w:val="Heading2"/>
        <w:spacing w:before="240" w:after="120"/>
      </w:pPr>
      <w:r>
        <w:rPr>
          <w:rFonts w:ascii="Aptos" w:hAnsi="Aptos" w:eastAsia="Aptos" w:cs="Aptos"/>
          <w:b/>
          <w:bCs/>
          <w:color w:val="585858"/>
          <w:sz w:val="26"/>
          <w:szCs w:val="26"/>
        </w:rPr>
        <w:t xml:space="preserve">This affects all children, not just boys</w:t>
      </w:r>
    </w:p>
    <w:p xmlns:wp14="http://schemas.microsoft.com/office/word/2010/wordml" w14:paraId="595B1AFA" wp14:textId="77777777">
      <w:pPr>
        <w:spacing w:after="140"/>
      </w:pPr>
      <w:r w:rsidRPr="6BC54495" w:rsidR="6BC54495">
        <w:rPr>
          <w:rFonts w:ascii="Aptos" w:hAnsi="Aptos" w:eastAsia="Aptos" w:cs="Aptos"/>
          <w:color w:val="585858"/>
          <w:sz w:val="24"/>
          <w:szCs w:val="24"/>
          <w:lang w:val="en-US"/>
        </w:rPr>
        <w:t xml:space="preserve">Boys are disproportionately targeted. But girls are affected too, through peer relationships with boys who hold these views, through the </w:t>
      </w:r>
      <w:r w:rsidRPr="6BC54495" w:rsidR="6BC54495">
        <w:rPr>
          <w:rFonts w:ascii="Aptos" w:hAnsi="Aptos" w:eastAsia="Aptos" w:cs="Aptos"/>
          <w:color w:val="585858"/>
          <w:sz w:val="24"/>
          <w:szCs w:val="24"/>
          <w:lang w:val="en-US"/>
        </w:rPr>
        <w:t>normalisation</w:t>
      </w:r>
      <w:r w:rsidRPr="6BC54495" w:rsidR="6BC54495">
        <w:rPr>
          <w:rFonts w:ascii="Aptos" w:hAnsi="Aptos" w:eastAsia="Aptos" w:cs="Aptos"/>
          <w:color w:val="585858"/>
          <w:sz w:val="24"/>
          <w:szCs w:val="24"/>
          <w:lang w:val="en-US"/>
        </w:rPr>
        <w:t xml:space="preserve"> of misogynistic language in school and online environments, and through the specific stress of navigating separated households that may model gender inequality differently. Younger children absorb the atmosphere in their households. Non-binary and gender-questioning young people may find the rigid gender frameworks promoted by these communities particularly harmful to their sense of self.</w:t>
      </w:r>
    </w:p>
    <w:p xmlns:wp14="http://schemas.microsoft.com/office/word/2010/wordml" w14:paraId="10146664" wp14:textId="77777777">
      <w:pPr>
        <w:spacing w:after="60"/>
      </w:pPr>
      <w:r>
        <w:t xml:space="preserve"> </w:t>
      </w:r>
    </w:p>
    <w:p xmlns:wp14="http://schemas.microsoft.com/office/word/2010/wordml" w14:paraId="224CD95C" wp14:textId="77777777">
      <w:pPr>
        <w:pStyle w:val="Heading2"/>
        <w:spacing w:before="240" w:after="120"/>
      </w:pPr>
      <w:r>
        <w:rPr>
          <w:rFonts w:ascii="Aptos" w:hAnsi="Aptos" w:eastAsia="Aptos" w:cs="Aptos"/>
          <w:b/>
          <w:bCs/>
          <w:color w:val="585858"/>
          <w:sz w:val="26"/>
          <w:szCs w:val="26"/>
        </w:rPr>
        <w:t xml:space="preserve">Children aged 5 to 10</w:t>
      </w:r>
    </w:p>
    <w:p xmlns:wp14="http://schemas.microsoft.com/office/word/2010/wordml" w14:paraId="18885062" wp14:textId="77777777">
      <w:pPr>
        <w:spacing w:after="140"/>
      </w:pPr>
      <w:r>
        <w:rPr>
          <w:rFonts w:ascii="Aptos" w:hAnsi="Aptos" w:eastAsia="Aptos" w:cs="Aptos"/>
          <w:color w:val="585858"/>
          <w:sz w:val="24"/>
          <w:szCs w:val="24"/>
        </w:rPr>
        <w:t xml:space="preserve">Younger children are unlikely to have direct exposure but are highly attuned to parental conflict and the attitudes modelled by the adults around them. Research confirms that even toddlers detect and respond to tension between parents (Cummings and Davies, 2010). Watch for: shifts in language about gender roles, 'boys do this, girls do that' thinking, or distress that seems connected to parental conflict rather than anything your child can articulate.</w:t>
      </w:r>
    </w:p>
    <w:p xmlns:wp14="http://schemas.microsoft.com/office/word/2010/wordml" w:rsidP="6BC54495" w14:paraId="46167CD9" wp14:textId="77777777">
      <w:pPr>
        <w:pBdr>
          <w:top w:val="single" w:color="DCAE96" w:sz="6" w:space="0"/>
          <w:left w:val="single" w:color="DCAE96" w:sz="6" w:space="0"/>
          <w:bottom w:val="single" w:color="DCAE96" w:sz="6" w:space="0"/>
          <w:right w:val="single" w:color="DCAE96" w:sz="6" w:space="0"/>
        </w:pBdr>
        <w:shd w:val="clear" w:color="auto" w:fill="FFF8F5"/>
        <w:spacing w:before="140" w:after="140"/>
        <w:ind w:left="240" w:right="240"/>
      </w:pPr>
      <w:r w:rsidRPr="6BC54495" w:rsidR="6BC54495">
        <w:rPr>
          <w:rFonts w:ascii="Aptos" w:hAnsi="Aptos" w:eastAsia="Aptos" w:cs="Aptos"/>
          <w:color w:val="444444"/>
          <w:sz w:val="22"/>
          <w:szCs w:val="22"/>
          <w:lang w:val="en-US"/>
        </w:rPr>
        <w:t xml:space="preserve">Tip: At this age, the most important thing is </w:t>
      </w:r>
      <w:r w:rsidRPr="6BC54495" w:rsidR="6BC54495">
        <w:rPr>
          <w:rFonts w:ascii="Aptos" w:hAnsi="Aptos" w:eastAsia="Aptos" w:cs="Aptos"/>
          <w:color w:val="444444"/>
          <w:sz w:val="22"/>
          <w:szCs w:val="22"/>
          <w:lang w:val="en-US"/>
        </w:rPr>
        <w:t>modelling</w:t>
      </w:r>
      <w:r w:rsidRPr="6BC54495" w:rsidR="6BC54495">
        <w:rPr>
          <w:rFonts w:ascii="Aptos" w:hAnsi="Aptos" w:eastAsia="Aptos" w:cs="Aptos"/>
          <w:color w:val="444444"/>
          <w:sz w:val="22"/>
          <w:szCs w:val="22"/>
          <w:lang w:val="en-US"/>
        </w:rPr>
        <w:t>. How you speak about people of all genders, and how you handle disagreement with your co-parent, is more powerful than any conversation about online content.</w:t>
      </w:r>
    </w:p>
    <w:p xmlns:wp14="http://schemas.microsoft.com/office/word/2010/wordml" w14:paraId="5B68B9CD" wp14:textId="77777777">
      <w:pPr>
        <w:spacing w:after="60"/>
      </w:pPr>
      <w:r>
        <w:t xml:space="preserve"> </w:t>
      </w:r>
    </w:p>
    <w:p xmlns:wp14="http://schemas.microsoft.com/office/word/2010/wordml" w14:paraId="5ABF1EE2" wp14:textId="77777777">
      <w:pPr>
        <w:pStyle w:val="Heading2"/>
        <w:spacing w:before="240" w:after="120"/>
      </w:pPr>
      <w:r>
        <w:rPr>
          <w:rFonts w:ascii="Aptos" w:hAnsi="Aptos" w:eastAsia="Aptos" w:cs="Aptos"/>
          <w:b/>
          <w:bCs/>
          <w:color w:val="585858"/>
          <w:sz w:val="26"/>
          <w:szCs w:val="26"/>
        </w:rPr>
        <w:t xml:space="preserve">Young people aged 11 to 14</w:t>
      </w:r>
    </w:p>
    <w:p xmlns:wp14="http://schemas.microsoft.com/office/word/2010/wordml" w14:paraId="294233B5" wp14:textId="77777777">
      <w:pPr>
        <w:spacing w:after="140"/>
      </w:pPr>
      <w:r>
        <w:rPr>
          <w:rFonts w:ascii="Aptos" w:hAnsi="Aptos" w:eastAsia="Aptos" w:cs="Aptos"/>
          <w:color w:val="585858"/>
          <w:sz w:val="24"/>
          <w:szCs w:val="24"/>
        </w:rPr>
        <w:t xml:space="preserve">This is the age group most likely to encounter manosphere content for the first time. TikTok, YouTube Shorts, and Instagram Reels are the primary channels. The algorithm escalates content gradually: the entry point may be gym motivation or money tips before more extreme material is introduced.</w:t>
      </w:r>
    </w:p>
    <w:p xmlns:wp14="http://schemas.microsoft.com/office/word/2010/wordml" w14:paraId="1C71C84A" wp14:textId="77777777">
      <w:pPr>
        <w:spacing w:after="100"/>
      </w:pPr>
      <w:r>
        <w:rPr>
          <w:rFonts w:ascii="Aptos" w:hAnsi="Aptos" w:eastAsia="Aptos" w:cs="Aptos"/>
          <w:b/>
          <w:bCs/>
          <w:color w:val="585858"/>
          <w:sz w:val="24"/>
          <w:szCs w:val="24"/>
        </w:rPr>
        <w:t xml:space="preserve">Signs to watch for:</w:t>
      </w:r>
    </w:p>
    <w:p xmlns:wp14="http://schemas.microsoft.com/office/word/2010/wordml" w14:paraId="1FD7AD0D" wp14:textId="77777777">
      <w:pPr>
        <w:pStyle w:val="ListParagraph"/>
        <w:numPr>
          <w:ilvl w:val="0"/>
          <w:numId w:val="2"/>
        </w:numPr>
        <w:spacing w:after="100"/>
      </w:pPr>
      <w:r>
        <w:rPr>
          <w:rFonts w:ascii="Aptos" w:hAnsi="Aptos" w:eastAsia="Aptos" w:cs="Aptos"/>
          <w:color w:val="585858"/>
          <w:sz w:val="24"/>
          <w:szCs w:val="24"/>
        </w:rPr>
        <w:t xml:space="preserve">New dismissive language about women or girls</w:t>
      </w:r>
    </w:p>
    <w:p xmlns:wp14="http://schemas.microsoft.com/office/word/2010/wordml" w14:paraId="59ECF2C9" wp14:textId="77777777">
      <w:pPr>
        <w:pStyle w:val="ListParagraph"/>
        <w:numPr>
          <w:ilvl w:val="0"/>
          <w:numId w:val="2"/>
        </w:numPr>
        <w:spacing w:after="100"/>
        <w:rPr/>
      </w:pPr>
      <w:r w:rsidRPr="6BC54495" w:rsidR="6BC54495">
        <w:rPr>
          <w:rFonts w:ascii="Aptos" w:hAnsi="Aptos" w:eastAsia="Aptos" w:cs="Aptos"/>
          <w:color w:val="585858"/>
          <w:sz w:val="24"/>
          <w:szCs w:val="24"/>
          <w:lang w:val="en-US"/>
        </w:rPr>
        <w:t xml:space="preserve">Repeating influencer phrases ('sigma </w:t>
      </w:r>
      <w:r w:rsidRPr="6BC54495" w:rsidR="6BC54495">
        <w:rPr>
          <w:rFonts w:ascii="Aptos" w:hAnsi="Aptos" w:eastAsia="Aptos" w:cs="Aptos"/>
          <w:color w:val="585858"/>
          <w:sz w:val="24"/>
          <w:szCs w:val="24"/>
          <w:lang w:val="en-US"/>
        </w:rPr>
        <w:t>grindset</w:t>
      </w:r>
      <w:r w:rsidRPr="6BC54495" w:rsidR="6BC54495">
        <w:rPr>
          <w:rFonts w:ascii="Aptos" w:hAnsi="Aptos" w:eastAsia="Aptos" w:cs="Aptos"/>
          <w:color w:val="585858"/>
          <w:sz w:val="24"/>
          <w:szCs w:val="24"/>
          <w:lang w:val="en-US"/>
        </w:rPr>
        <w:t>', 'women are hypergamous', 'red-pilled')</w:t>
      </w:r>
    </w:p>
    <w:p xmlns:wp14="http://schemas.microsoft.com/office/word/2010/wordml" w14:paraId="7A5CDA3A" wp14:textId="77777777">
      <w:pPr>
        <w:pStyle w:val="ListParagraph"/>
        <w:numPr>
          <w:ilvl w:val="0"/>
          <w:numId w:val="2"/>
        </w:numPr>
        <w:spacing w:after="100"/>
      </w:pPr>
      <w:r>
        <w:rPr>
          <w:rFonts w:ascii="Aptos" w:hAnsi="Aptos" w:eastAsia="Aptos" w:cs="Aptos"/>
          <w:color w:val="585858"/>
          <w:sz w:val="24"/>
          <w:szCs w:val="24"/>
        </w:rPr>
        <w:t xml:space="preserve">Sudden shame or anxiety about appearance, status, or sexual experience</w:t>
      </w:r>
    </w:p>
    <w:p xmlns:wp14="http://schemas.microsoft.com/office/word/2010/wordml" w14:paraId="2D7A4BE7" wp14:textId="77777777">
      <w:pPr>
        <w:pStyle w:val="ListParagraph"/>
        <w:numPr>
          <w:ilvl w:val="0"/>
          <w:numId w:val="2"/>
        </w:numPr>
        <w:spacing w:after="100"/>
      </w:pPr>
      <w:r>
        <w:rPr>
          <w:rFonts w:ascii="Aptos" w:hAnsi="Aptos" w:eastAsia="Aptos" w:cs="Aptos"/>
          <w:color w:val="585858"/>
          <w:sz w:val="24"/>
          <w:szCs w:val="24"/>
        </w:rPr>
        <w:t xml:space="preserve">Withdrawal from offline friendships, spending increasing hours alone online</w:t>
      </w:r>
    </w:p>
    <w:p xmlns:wp14="http://schemas.microsoft.com/office/word/2010/wordml" w14:paraId="360AA161" wp14:textId="77777777">
      <w:pPr>
        <w:pStyle w:val="ListParagraph"/>
        <w:numPr>
          <w:ilvl w:val="0"/>
          <w:numId w:val="2"/>
        </w:numPr>
        <w:spacing w:after="100"/>
      </w:pPr>
      <w:r>
        <w:rPr>
          <w:rFonts w:ascii="Aptos" w:hAnsi="Aptos" w:eastAsia="Aptos" w:cs="Aptos"/>
          <w:color w:val="585858"/>
          <w:sz w:val="24"/>
          <w:szCs w:val="24"/>
        </w:rPr>
        <w:t xml:space="preserve">In separated families: blaming one parent (particularly the mother) for the divorce, aligning strongly with the parent who uses dismissive language about the other</w:t>
      </w:r>
    </w:p>
    <w:p xmlns:wp14="http://schemas.microsoft.com/office/word/2010/wordml" w14:paraId="778AA8BF" wp14:textId="77777777">
      <w:pPr>
        <w:pStyle w:val="ListParagraph"/>
        <w:numPr>
          <w:ilvl w:val="0"/>
          <w:numId w:val="2"/>
        </w:numPr>
        <w:spacing w:after="100"/>
      </w:pPr>
      <w:r>
        <w:rPr>
          <w:rFonts w:ascii="Aptos" w:hAnsi="Aptos" w:eastAsia="Aptos" w:cs="Aptos"/>
          <w:color w:val="585858"/>
          <w:sz w:val="24"/>
          <w:szCs w:val="24"/>
        </w:rPr>
        <w:t xml:space="preserve">Becoming defensive or secretive if challenged about their online viewing</w:t>
      </w:r>
    </w:p>
    <w:p xmlns:wp14="http://schemas.microsoft.com/office/word/2010/wordml" w:rsidP="6BC54495" w14:paraId="05E17B70" wp14:textId="77777777">
      <w:pPr>
        <w:pBdr>
          <w:top w:val="single" w:color="DCAE96" w:sz="6" w:space="0"/>
          <w:left w:val="single" w:color="DCAE96" w:sz="6" w:space="0"/>
          <w:bottom w:val="single" w:color="DCAE96" w:sz="6" w:space="0"/>
          <w:right w:val="single" w:color="DCAE96" w:sz="6" w:space="0"/>
        </w:pBdr>
        <w:shd w:val="clear" w:color="auto" w:fill="FFF8F5"/>
        <w:spacing w:before="140" w:after="140"/>
        <w:ind w:left="240" w:right="240"/>
        <w:rPr>
          <w:rFonts w:ascii="Aptos" w:hAnsi="Aptos" w:eastAsia="Aptos" w:cs="Aptos"/>
          <w:color w:val="444444"/>
          <w:sz w:val="22"/>
          <w:szCs w:val="22"/>
          <w:lang w:val="en-US"/>
        </w:rPr>
      </w:pPr>
      <w:r w:rsidRPr="6BC54495" w:rsidR="6BC54495">
        <w:rPr>
          <w:rFonts w:ascii="Aptos" w:hAnsi="Aptos" w:eastAsia="Aptos" w:cs="Aptos"/>
          <w:color w:val="444444"/>
          <w:sz w:val="22"/>
          <w:szCs w:val="22"/>
          <w:lang w:val="en-US"/>
        </w:rPr>
        <w:t>Tip: These are signals to get curious, not to panic or punish. A reaction that shames or bans can close the conversation down permanently. Approach it as: '</w:t>
      </w:r>
      <w:r w:rsidRPr="6BC54495" w:rsidR="6BC54495">
        <w:rPr>
          <w:rFonts w:ascii="Aptos" w:hAnsi="Aptos" w:eastAsia="Aptos" w:cs="Aptos"/>
          <w:color w:val="444444"/>
          <w:sz w:val="22"/>
          <w:szCs w:val="22"/>
          <w:lang w:val="en-US"/>
        </w:rPr>
        <w:t>I'm</w:t>
      </w:r>
      <w:r w:rsidRPr="6BC54495" w:rsidR="6BC54495">
        <w:rPr>
          <w:rFonts w:ascii="Aptos" w:hAnsi="Aptos" w:eastAsia="Aptos" w:cs="Aptos"/>
          <w:color w:val="444444"/>
          <w:sz w:val="22"/>
          <w:szCs w:val="22"/>
          <w:lang w:val="en-US"/>
        </w:rPr>
        <w:t xml:space="preserve"> interested in what </w:t>
      </w:r>
      <w:r w:rsidRPr="6BC54495" w:rsidR="6BC54495">
        <w:rPr>
          <w:rFonts w:ascii="Aptos" w:hAnsi="Aptos" w:eastAsia="Aptos" w:cs="Aptos"/>
          <w:color w:val="444444"/>
          <w:sz w:val="22"/>
          <w:szCs w:val="22"/>
          <w:lang w:val="en-US"/>
        </w:rPr>
        <w:t>you're</w:t>
      </w:r>
      <w:r w:rsidRPr="6BC54495" w:rsidR="6BC54495">
        <w:rPr>
          <w:rFonts w:ascii="Aptos" w:hAnsi="Aptos" w:eastAsia="Aptos" w:cs="Aptos"/>
          <w:color w:val="444444"/>
          <w:sz w:val="22"/>
          <w:szCs w:val="22"/>
          <w:lang w:val="en-US"/>
        </w:rPr>
        <w:t xml:space="preserve"> watching. Tell me about </w:t>
      </w:r>
      <w:r w:rsidRPr="6BC54495" w:rsidR="6BC54495">
        <w:rPr>
          <w:rFonts w:ascii="Aptos" w:hAnsi="Aptos" w:eastAsia="Aptos" w:cs="Aptos"/>
          <w:color w:val="444444"/>
          <w:sz w:val="22"/>
          <w:szCs w:val="22"/>
          <w:lang w:val="en-US"/>
        </w:rPr>
        <w:t>it.'</w:t>
      </w:r>
    </w:p>
    <w:p xmlns:wp14="http://schemas.microsoft.com/office/word/2010/wordml" w14:paraId="1B7172F4" wp14:textId="77777777">
      <w:pPr>
        <w:spacing w:after="60"/>
      </w:pPr>
      <w:r>
        <w:t xml:space="preserve"> </w:t>
      </w:r>
    </w:p>
    <w:p xmlns:wp14="http://schemas.microsoft.com/office/word/2010/wordml" w14:paraId="7C364EFA" wp14:textId="77777777">
      <w:pPr>
        <w:pStyle w:val="Heading2"/>
        <w:spacing w:before="240" w:after="120"/>
      </w:pPr>
      <w:r>
        <w:rPr>
          <w:rFonts w:ascii="Aptos" w:hAnsi="Aptos" w:eastAsia="Aptos" w:cs="Aptos"/>
          <w:b/>
          <w:bCs/>
          <w:color w:val="585858"/>
          <w:sz w:val="26"/>
          <w:szCs w:val="26"/>
        </w:rPr>
        <w:t xml:space="preserve">Young people aged 15 to 18</w:t>
      </w:r>
    </w:p>
    <w:p xmlns:wp14="http://schemas.microsoft.com/office/word/2010/wordml" w14:paraId="51D00C6D" wp14:textId="77777777">
      <w:pPr>
        <w:spacing w:after="140"/>
      </w:pPr>
      <w:r w:rsidRPr="6BC54495" w:rsidR="6BC54495">
        <w:rPr>
          <w:rFonts w:ascii="Aptos" w:hAnsi="Aptos" w:eastAsia="Aptos" w:cs="Aptos"/>
          <w:color w:val="585858"/>
          <w:sz w:val="24"/>
          <w:szCs w:val="24"/>
          <w:lang w:val="en-US"/>
        </w:rPr>
        <w:t xml:space="preserve">Older teenagers may be more deeply embedded in these communities and more resistant to direct </w:t>
      </w:r>
      <w:r w:rsidRPr="6BC54495" w:rsidR="6BC54495">
        <w:rPr>
          <w:rFonts w:ascii="Aptos" w:hAnsi="Aptos" w:eastAsia="Aptos" w:cs="Aptos"/>
          <w:color w:val="585858"/>
          <w:sz w:val="24"/>
          <w:szCs w:val="24"/>
          <w:lang w:val="en-US"/>
        </w:rPr>
        <w:t>challenge</w:t>
      </w:r>
      <w:r w:rsidRPr="6BC54495" w:rsidR="6BC54495">
        <w:rPr>
          <w:rFonts w:ascii="Aptos" w:hAnsi="Aptos" w:eastAsia="Aptos" w:cs="Aptos"/>
          <w:color w:val="585858"/>
          <w:sz w:val="24"/>
          <w:szCs w:val="24"/>
          <w:lang w:val="en-US"/>
        </w:rPr>
        <w:t>. Ofsted inspections from 2022 to 2025 have documented rising sexism among boys in secondary schools. NHS data shows significant increases in mental health referrals for adolescent boys correlating with anxiety, self-</w:t>
      </w:r>
      <w:r w:rsidRPr="6BC54495" w:rsidR="6BC54495">
        <w:rPr>
          <w:rFonts w:ascii="Aptos" w:hAnsi="Aptos" w:eastAsia="Aptos" w:cs="Aptos"/>
          <w:color w:val="585858"/>
          <w:sz w:val="24"/>
          <w:szCs w:val="24"/>
          <w:lang w:val="en-US"/>
        </w:rPr>
        <w:t>harm</w:t>
      </w:r>
      <w:r w:rsidRPr="6BC54495" w:rsidR="6BC54495">
        <w:rPr>
          <w:rFonts w:ascii="Aptos" w:hAnsi="Aptos" w:eastAsia="Aptos" w:cs="Aptos"/>
          <w:color w:val="585858"/>
          <w:sz w:val="24"/>
          <w:szCs w:val="24"/>
          <w:lang w:val="en-US"/>
        </w:rPr>
        <w:t xml:space="preserve"> and school refusal.</w:t>
      </w:r>
    </w:p>
    <w:p xmlns:wp14="http://schemas.microsoft.com/office/word/2010/wordml" w14:paraId="115C3290" wp14:textId="77777777">
      <w:pPr>
        <w:spacing w:after="140"/>
      </w:pPr>
      <w:r w:rsidRPr="6BC54495" w:rsidR="6BC54495">
        <w:rPr>
          <w:rFonts w:ascii="Aptos" w:hAnsi="Aptos" w:eastAsia="Aptos" w:cs="Aptos"/>
          <w:color w:val="585858"/>
          <w:sz w:val="24"/>
          <w:szCs w:val="24"/>
          <w:lang w:val="en-US"/>
        </w:rPr>
        <w:t xml:space="preserve">For girls in this age group: the impact is often less visible but equally real. Navigating peer groups and relationships in which these ideas are </w:t>
      </w:r>
      <w:r w:rsidRPr="6BC54495" w:rsidR="6BC54495">
        <w:rPr>
          <w:rFonts w:ascii="Aptos" w:hAnsi="Aptos" w:eastAsia="Aptos" w:cs="Aptos"/>
          <w:color w:val="585858"/>
          <w:sz w:val="24"/>
          <w:szCs w:val="24"/>
          <w:lang w:val="en-US"/>
        </w:rPr>
        <w:t>normalised</w:t>
      </w:r>
      <w:r w:rsidRPr="6BC54495" w:rsidR="6BC54495">
        <w:rPr>
          <w:rFonts w:ascii="Aptos" w:hAnsi="Aptos" w:eastAsia="Aptos" w:cs="Aptos"/>
          <w:color w:val="585858"/>
          <w:sz w:val="24"/>
          <w:szCs w:val="24"/>
          <w:lang w:val="en-US"/>
        </w:rPr>
        <w:t xml:space="preserve"> is exhausting and often invisible to adults. Ask open questions. Take what she tells you seriously.</w:t>
      </w:r>
    </w:p>
    <w:p xmlns:wp14="http://schemas.microsoft.com/office/word/2010/wordml" w14:paraId="74C15491" wp14:textId="77777777">
      <w:pPr>
        <w:pBdr>
          <w:top w:val="single" w:color="dcae96" w:sz="6"/>
          <w:left w:val="single" w:color="dcae96" w:sz="6"/>
          <w:bottom w:val="single" w:color="dcae96" w:sz="6"/>
          <w:right w:val="single" w:color="dcae96" w:sz="6"/>
        </w:pBdr>
        <w:shd w:val="clear" w:fill="fff8f5"/>
        <w:spacing w:before="140" w:after="140"/>
        <w:ind w:left="240" w:right="240"/>
      </w:pPr>
      <w:r>
        <w:rPr>
          <w:rFonts w:ascii="Aptos" w:hAnsi="Aptos" w:eastAsia="Aptos" w:cs="Aptos"/>
          <w:color w:val="444444"/>
          <w:sz w:val="22"/>
          <w:szCs w:val="22"/>
        </w:rPr>
        <w:t xml:space="preserve">Tip: The best conversations are ongoing, not one-off lectures. Even if your teenager does not respond much right now, they are listening. Your calm, non-reactive presence over time is building something.</w:t>
      </w:r>
    </w:p>
    <w:p xmlns:wp14="http://schemas.microsoft.com/office/word/2010/wordml" w14:paraId="325CE300" wp14:textId="77777777">
      <w:pPr>
        <w:spacing w:after="60"/>
      </w:pPr>
      <w:r>
        <w:t xml:space="preserve"> </w:t>
      </w:r>
    </w:p>
    <w:p xmlns:wp14="http://schemas.microsoft.com/office/word/2010/wordml" w14:paraId="7C792736" wp14:textId="77777777">
      <w:pPr>
        <w:shd w:val="clear" w:fill="4a7047"/>
        <w:spacing w:before="300" w:after="100"/>
      </w:pPr>
      <w:r>
        <w:rPr>
          <w:rFonts w:ascii="Aptos" w:hAnsi="Aptos" w:eastAsia="Aptos" w:cs="Aptos"/>
          <w:b/>
          <w:bCs/>
          <w:color w:val="ffffff"/>
          <w:sz w:val="28"/>
          <w:szCs w:val="28"/>
        </w:rPr>
        <w:t xml:space="preserve">Section 3: What to do</w:t>
      </w:r>
    </w:p>
    <w:p xmlns:wp14="http://schemas.microsoft.com/office/word/2010/wordml" w14:paraId="25DD3341" wp14:textId="77777777">
      <w:pPr>
        <w:spacing w:after="60"/>
      </w:pPr>
      <w:r>
        <w:t xml:space="preserve"> </w:t>
      </w:r>
    </w:p>
    <w:p xmlns:wp14="http://schemas.microsoft.com/office/word/2010/wordml" w14:paraId="5630A38B" wp14:textId="77777777">
      <w:pPr>
        <w:pStyle w:val="Heading2"/>
        <w:spacing w:before="240" w:after="120"/>
      </w:pPr>
      <w:r>
        <w:rPr>
          <w:rFonts w:ascii="Aptos" w:hAnsi="Aptos" w:eastAsia="Aptos" w:cs="Aptos"/>
          <w:b/>
          <w:bCs/>
          <w:color w:val="585858"/>
          <w:sz w:val="26"/>
          <w:szCs w:val="26"/>
        </w:rPr>
        <w:t xml:space="preserve">Have the conversation</w:t>
      </w:r>
    </w:p>
    <w:p xmlns:wp14="http://schemas.microsoft.com/office/word/2010/wordml" w14:paraId="0250A2BE" wp14:textId="77777777">
      <w:pPr>
        <w:spacing w:after="140"/>
      </w:pPr>
      <w:r>
        <w:rPr>
          <w:rFonts w:ascii="Aptos" w:hAnsi="Aptos" w:eastAsia="Aptos" w:cs="Aptos"/>
          <w:color w:val="585858"/>
          <w:sz w:val="24"/>
          <w:szCs w:val="24"/>
        </w:rPr>
        <w:t xml:space="preserve">Understanding what your child watches online is the starting point. You do not need to be a tech expert. You need to ask, and listen before responding.</w:t>
      </w:r>
    </w:p>
    <w:p xmlns:wp14="http://schemas.microsoft.com/office/word/2010/wordml" w14:paraId="6C8276F0" wp14:textId="77777777">
      <w:pPr>
        <w:pStyle w:val="ListParagraph"/>
        <w:numPr>
          <w:ilvl w:val="0"/>
          <w:numId w:val="2"/>
        </w:numPr>
        <w:spacing w:after="100"/>
      </w:pPr>
      <w:r>
        <w:rPr>
          <w:rFonts w:ascii="Aptos" w:hAnsi="Aptos" w:eastAsia="Aptos" w:cs="Aptos"/>
          <w:color w:val="585858"/>
          <w:sz w:val="24"/>
          <w:szCs w:val="24"/>
        </w:rPr>
        <w:t xml:space="preserve">Ask calmly which platforms and creators your child follows. Frame it as genuine interest.</w:t>
      </w:r>
    </w:p>
    <w:p xmlns:wp14="http://schemas.microsoft.com/office/word/2010/wordml" w14:paraId="2D670AE6" wp14:textId="77777777">
      <w:pPr>
        <w:pStyle w:val="ListParagraph"/>
        <w:numPr>
          <w:ilvl w:val="0"/>
          <w:numId w:val="2"/>
        </w:numPr>
        <w:spacing w:after="100"/>
      </w:pPr>
      <w:r>
        <w:rPr>
          <w:rFonts w:ascii="Aptos" w:hAnsi="Aptos" w:eastAsia="Aptos" w:cs="Aptos"/>
          <w:color w:val="585858"/>
          <w:sz w:val="24"/>
          <w:szCs w:val="24"/>
        </w:rPr>
        <w:t xml:space="preserve">Use the Theroux documentary, a news story, or something your child has mentioned as a neutral entry point.</w:t>
      </w:r>
    </w:p>
    <w:p xmlns:wp14="http://schemas.microsoft.com/office/word/2010/wordml" w14:paraId="61EEB0F7" wp14:textId="77777777">
      <w:pPr>
        <w:pStyle w:val="ListParagraph"/>
        <w:numPr>
          <w:ilvl w:val="0"/>
          <w:numId w:val="2"/>
        </w:numPr>
        <w:spacing w:after="100"/>
      </w:pPr>
      <w:r>
        <w:rPr>
          <w:rFonts w:ascii="Aptos" w:hAnsi="Aptos" w:eastAsia="Aptos" w:cs="Aptos"/>
          <w:color w:val="585858"/>
          <w:sz w:val="24"/>
          <w:szCs w:val="24"/>
        </w:rPr>
        <w:t xml:space="preserve">Ask open questions: 'What do you like about that creator?' 'How does their content make you feel?' 'What do your friends think?'</w:t>
      </w:r>
    </w:p>
    <w:p xmlns:wp14="http://schemas.microsoft.com/office/word/2010/wordml" w14:paraId="2FD7B395" wp14:textId="77777777">
      <w:pPr>
        <w:pStyle w:val="ListParagraph"/>
        <w:numPr>
          <w:ilvl w:val="0"/>
          <w:numId w:val="2"/>
        </w:numPr>
        <w:spacing w:after="100"/>
      </w:pPr>
      <w:r>
        <w:rPr>
          <w:rFonts w:ascii="Aptos" w:hAnsi="Aptos" w:eastAsia="Aptos" w:cs="Aptos"/>
          <w:color w:val="585858"/>
          <w:sz w:val="24"/>
          <w:szCs w:val="24"/>
        </w:rPr>
        <w:t xml:space="preserve">Validate the real feelings underneath: belonging, direction, wanting status, feeling overlooked. Acknowledge those while gently challenging the framework being sold.</w:t>
      </w:r>
    </w:p>
    <w:p xmlns:wp14="http://schemas.microsoft.com/office/word/2010/wordml" w14:paraId="5D3F85F7" wp14:textId="77777777">
      <w:pPr>
        <w:pStyle w:val="ListParagraph"/>
        <w:numPr>
          <w:ilvl w:val="0"/>
          <w:numId w:val="2"/>
        </w:numPr>
        <w:spacing w:after="100"/>
      </w:pPr>
      <w:r>
        <w:rPr>
          <w:rFonts w:ascii="Aptos" w:hAnsi="Aptos" w:eastAsia="Aptos" w:cs="Aptos"/>
          <w:color w:val="585858"/>
          <w:sz w:val="24"/>
          <w:szCs w:val="24"/>
        </w:rPr>
        <w:t xml:space="preserve">Stay calm when you hear something that concerns you. Try: 'I can see why that sounds convincing. Can I share a different angle?'</w:t>
      </w:r>
    </w:p>
    <w:p xmlns:wp14="http://schemas.microsoft.com/office/word/2010/wordml" w14:paraId="600F968B" wp14:textId="77777777">
      <w:pPr>
        <w:pStyle w:val="ListParagraph"/>
        <w:numPr>
          <w:ilvl w:val="0"/>
          <w:numId w:val="2"/>
        </w:numPr>
        <w:spacing w:after="100"/>
      </w:pPr>
      <w:r>
        <w:rPr>
          <w:rFonts w:ascii="Aptos" w:hAnsi="Aptos" w:eastAsia="Aptos" w:cs="Aptos"/>
          <w:color w:val="585858"/>
          <w:sz w:val="24"/>
          <w:szCs w:val="24"/>
        </w:rPr>
        <w:t xml:space="preserve">Do not expect one conversation to change everything. Trust is built in repeated small interactions.</w:t>
      </w:r>
    </w:p>
    <w:p xmlns:wp14="http://schemas.microsoft.com/office/word/2010/wordml" w14:paraId="23DD831B" wp14:textId="77777777">
      <w:pPr>
        <w:spacing w:after="60"/>
      </w:pPr>
      <w:r>
        <w:t xml:space="preserve"> </w:t>
      </w:r>
    </w:p>
    <w:p xmlns:wp14="http://schemas.microsoft.com/office/word/2010/wordml" w14:paraId="13E96B58" wp14:textId="77777777">
      <w:pPr>
        <w:pStyle w:val="Heading2"/>
        <w:spacing w:before="240" w:after="120"/>
      </w:pPr>
      <w:r>
        <w:rPr>
          <w:rFonts w:ascii="Aptos" w:hAnsi="Aptos" w:eastAsia="Aptos" w:cs="Aptos"/>
          <w:b/>
          <w:bCs/>
          <w:color w:val="585858"/>
          <w:sz w:val="26"/>
          <w:szCs w:val="26"/>
        </w:rPr>
        <w:t xml:space="preserve">Know the red flags online</w:t>
      </w:r>
    </w:p>
    <w:p xmlns:wp14="http://schemas.microsoft.com/office/word/2010/wordml" w14:paraId="44B2AA6D" wp14:textId="77777777">
      <w:pPr>
        <w:spacing w:after="140"/>
      </w:pPr>
      <w:r>
        <w:rPr>
          <w:rFonts w:ascii="Aptos" w:hAnsi="Aptos" w:eastAsia="Aptos" w:cs="Aptos"/>
          <w:color w:val="585858"/>
          <w:sz w:val="24"/>
          <w:szCs w:val="24"/>
        </w:rPr>
        <w:t xml:space="preserve">Creators mocking women or girls. Talking about 'red pill' versus 'blue pill'. Ranking men by 'alpha/sigma/beta'. Blaming feminism for male unhappiness. Dismissing consent. Content that glorifies physical or emotional control over women.</w:t>
      </w:r>
    </w:p>
    <w:p xmlns:wp14="http://schemas.microsoft.com/office/word/2010/wordml" w14:paraId="5074DA2B" wp14:textId="77777777">
      <w:pPr>
        <w:pBdr>
          <w:top w:val="single" w:color="dcae96" w:sz="6"/>
          <w:left w:val="single" w:color="dcae96" w:sz="6"/>
          <w:bottom w:val="single" w:color="dcae96" w:sz="6"/>
          <w:right w:val="single" w:color="dcae96" w:sz="6"/>
        </w:pBdr>
        <w:shd w:val="clear" w:fill="fff8f5"/>
        <w:spacing w:before="140" w:after="140"/>
        <w:ind w:left="240" w:right="240"/>
      </w:pPr>
      <w:r>
        <w:rPr>
          <w:rFonts w:ascii="Aptos" w:hAnsi="Aptos" w:eastAsia="Aptos" w:cs="Aptos"/>
          <w:color w:val="444444"/>
          <w:sz w:val="22"/>
          <w:szCs w:val="22"/>
        </w:rPr>
        <w:t xml:space="preserve">Resource: NSPCC online safety hub (nspcc.org.uk/keeping-children-safe/online-safety) has platform-by-platform guidance on monitoring and reporting harmful content.</w:t>
      </w:r>
    </w:p>
    <w:p xmlns:wp14="http://schemas.microsoft.com/office/word/2010/wordml" w14:paraId="28CE8CB7" wp14:textId="77777777">
      <w:pPr>
        <w:spacing w:after="60"/>
      </w:pPr>
      <w:r>
        <w:t xml:space="preserve"> </w:t>
      </w:r>
    </w:p>
    <w:p xmlns:wp14="http://schemas.microsoft.com/office/word/2010/wordml" w14:paraId="7F6775ED" wp14:textId="77777777">
      <w:pPr>
        <w:pStyle w:val="Heading2"/>
        <w:spacing w:before="240" w:after="120"/>
      </w:pPr>
      <w:r>
        <w:rPr>
          <w:rFonts w:ascii="Aptos" w:hAnsi="Aptos" w:eastAsia="Aptos" w:cs="Aptos"/>
          <w:b/>
          <w:bCs/>
          <w:color w:val="585858"/>
          <w:sz w:val="26"/>
          <w:szCs w:val="26"/>
        </w:rPr>
        <w:t xml:space="preserve">Model what you want to see</w:t>
      </w:r>
    </w:p>
    <w:p xmlns:wp14="http://schemas.microsoft.com/office/word/2010/wordml" w14:paraId="6A2D4B58" wp14:textId="77777777">
      <w:pPr>
        <w:spacing w:after="140"/>
      </w:pPr>
      <w:r>
        <w:rPr>
          <w:rFonts w:ascii="Aptos" w:hAnsi="Aptos" w:eastAsia="Aptos" w:cs="Aptos"/>
          <w:color w:val="585858"/>
          <w:sz w:val="24"/>
          <w:szCs w:val="24"/>
        </w:rPr>
        <w:t xml:space="preserve">The adults in a child's life modelling respectful, emotionally honest behaviour are a more powerful counterweight to the manosphere than any single conversation. This means:</w:t>
      </w:r>
    </w:p>
    <w:p xmlns:wp14="http://schemas.microsoft.com/office/word/2010/wordml" w14:paraId="49EF72B1" wp14:textId="77777777">
      <w:pPr>
        <w:pStyle w:val="ListParagraph"/>
        <w:numPr>
          <w:ilvl w:val="0"/>
          <w:numId w:val="2"/>
        </w:numPr>
        <w:spacing w:after="100"/>
      </w:pPr>
      <w:r>
        <w:rPr>
          <w:rFonts w:ascii="Aptos" w:hAnsi="Aptos" w:eastAsia="Aptos" w:cs="Aptos"/>
          <w:color w:val="585858"/>
          <w:sz w:val="24"/>
          <w:szCs w:val="24"/>
        </w:rPr>
        <w:t xml:space="preserve">Dads (and father figures) showing emotional openness, apologising when wrong, and sharing care responsibilities</w:t>
      </w:r>
    </w:p>
    <w:p xmlns:wp14="http://schemas.microsoft.com/office/word/2010/wordml" w14:paraId="32F593A3" wp14:textId="77777777">
      <w:pPr>
        <w:pStyle w:val="ListParagraph"/>
        <w:numPr>
          <w:ilvl w:val="0"/>
          <w:numId w:val="2"/>
        </w:numPr>
        <w:spacing w:after="100"/>
      </w:pPr>
      <w:r>
        <w:rPr>
          <w:rFonts w:ascii="Aptos" w:hAnsi="Aptos" w:eastAsia="Aptos" w:cs="Aptos"/>
          <w:color w:val="585858"/>
          <w:sz w:val="24"/>
          <w:szCs w:val="24"/>
        </w:rPr>
        <w:t xml:space="preserve">Mums (and mother figures) setting firm boundaries without being framed as 'nagging' or 'controlling'</w:t>
      </w:r>
    </w:p>
    <w:p xmlns:wp14="http://schemas.microsoft.com/office/word/2010/wordml" w14:paraId="03DCAF29" wp14:textId="77777777">
      <w:pPr>
        <w:pStyle w:val="ListParagraph"/>
        <w:numPr>
          <w:ilvl w:val="0"/>
          <w:numId w:val="2"/>
        </w:numPr>
        <w:spacing w:after="100"/>
      </w:pPr>
      <w:r>
        <w:rPr>
          <w:rFonts w:ascii="Aptos" w:hAnsi="Aptos" w:eastAsia="Aptos" w:cs="Aptos"/>
          <w:color w:val="585858"/>
          <w:sz w:val="24"/>
          <w:szCs w:val="24"/>
        </w:rPr>
        <w:t xml:space="preserve">Both parents handling disagreement respectfully in front of children, even when co-parenting is hard</w:t>
      </w:r>
    </w:p>
    <w:p xmlns:wp14="http://schemas.microsoft.com/office/word/2010/wordml" w14:paraId="7E64DC9C" wp14:textId="77777777">
      <w:pPr>
        <w:pStyle w:val="ListParagraph"/>
        <w:numPr>
          <w:ilvl w:val="0"/>
          <w:numId w:val="2"/>
        </w:numPr>
        <w:spacing w:after="100"/>
      </w:pPr>
      <w:r>
        <w:rPr>
          <w:rFonts w:ascii="Aptos" w:hAnsi="Aptos" w:eastAsia="Aptos" w:cs="Aptos"/>
          <w:color w:val="585858"/>
          <w:sz w:val="24"/>
          <w:szCs w:val="24"/>
        </w:rPr>
        <w:t xml:space="preserve">Both homes using consistent language about respect, consent, and equality</w:t>
      </w:r>
    </w:p>
    <w:p xmlns:wp14="http://schemas.microsoft.com/office/word/2010/wordml" w14:paraId="003FE878" wp14:textId="77777777">
      <w:pPr>
        <w:shd w:val="clear" w:fill="eef3ee"/>
        <w:spacing w:before="160" w:after="160"/>
        <w:ind w:left="360" w:right="360"/>
      </w:pPr>
      <w:r>
        <w:rPr>
          <w:rFonts w:ascii="Aptos" w:hAnsi="Aptos" w:eastAsia="Aptos" w:cs="Aptos"/>
          <w:i/>
          <w:iCs/>
          <w:color w:val="4a7047"/>
          <w:sz w:val="24"/>
          <w:szCs w:val="24"/>
        </w:rPr>
        <w:t xml:space="preserve">Two parents who disagree about gender politics but handle that disagreement respectfully are still modelling something more powerful than any influencer: that adults can hold different views and treat each other with dignity.</w:t>
      </w:r>
    </w:p>
    <w:p xmlns:wp14="http://schemas.microsoft.com/office/word/2010/wordml" w14:paraId="1895D3B7" wp14:textId="77777777">
      <w:pPr>
        <w:spacing w:after="60"/>
      </w:pPr>
      <w:r>
        <w:t xml:space="preserve"> </w:t>
      </w:r>
    </w:p>
    <w:p xmlns:wp14="http://schemas.microsoft.com/office/word/2010/wordml" w14:paraId="4FB70FC5" wp14:textId="77777777">
      <w:pPr>
        <w:pStyle w:val="Heading2"/>
        <w:spacing w:before="240" w:after="120"/>
      </w:pPr>
      <w:r>
        <w:rPr>
          <w:rFonts w:ascii="Aptos" w:hAnsi="Aptos" w:eastAsia="Aptos" w:cs="Aptos"/>
          <w:b/>
          <w:bCs/>
          <w:color w:val="585858"/>
          <w:sz w:val="26"/>
          <w:szCs w:val="26"/>
        </w:rPr>
        <w:t xml:space="preserve">Align across both homes where possible</w:t>
      </w:r>
    </w:p>
    <w:p xmlns:wp14="http://schemas.microsoft.com/office/word/2010/wordml" w14:paraId="29770AEC" wp14:textId="77777777">
      <w:pPr>
        <w:spacing w:after="140"/>
      </w:pPr>
      <w:r>
        <w:rPr>
          <w:rFonts w:ascii="Aptos" w:hAnsi="Aptos" w:eastAsia="Aptos" w:cs="Aptos"/>
          <w:color w:val="585858"/>
          <w:sz w:val="24"/>
          <w:szCs w:val="24"/>
        </w:rPr>
        <w:t xml:space="preserve">Consistent expectations across two households about devices, screen time, and shared values around respect reduce the confusion children experience and limit the amplifying effect of inconsistency. This does not mean both homes have to be identical. It means agreeing on the core values.</w:t>
      </w:r>
    </w:p>
    <w:p xmlns:wp14="http://schemas.microsoft.com/office/word/2010/wordml" w14:paraId="4EA0DA89" wp14:textId="77777777">
      <w:pPr>
        <w:spacing w:after="140"/>
      </w:pPr>
      <w:r>
        <w:rPr>
          <w:rFonts w:ascii="Aptos" w:hAnsi="Aptos" w:eastAsia="Aptos" w:cs="Aptos"/>
          <w:color w:val="585858"/>
          <w:sz w:val="24"/>
          <w:szCs w:val="24"/>
        </w:rPr>
        <w:t xml:space="preserve">Family mediation can help you agree a shared approach if direct negotiation between you and your co-parent is difficult. At Brighter Future Mediation, our mediators can facilitate conversations about parenting plans that include online safety agreements. Contact us at brighterfuturemediation.co.uk or call 03332408038.</w:t>
      </w:r>
    </w:p>
    <w:p xmlns:wp14="http://schemas.microsoft.com/office/word/2010/wordml" w14:paraId="1CB77AE1" wp14:textId="77777777">
      <w:pPr>
        <w:pBdr>
          <w:top w:val="single" w:color="dcae96" w:sz="6"/>
          <w:left w:val="single" w:color="dcae96" w:sz="6"/>
          <w:bottom w:val="single" w:color="dcae96" w:sz="6"/>
          <w:right w:val="single" w:color="dcae96" w:sz="6"/>
        </w:pBdr>
        <w:shd w:val="clear" w:fill="fff8f5"/>
        <w:spacing w:before="140" w:after="140"/>
        <w:ind w:left="240" w:right="240"/>
      </w:pPr>
      <w:r>
        <w:rPr>
          <w:rFonts w:ascii="Aptos" w:hAnsi="Aptos" w:eastAsia="Aptos" w:cs="Aptos"/>
          <w:color w:val="444444"/>
          <w:sz w:val="22"/>
          <w:szCs w:val="22"/>
        </w:rPr>
        <w:t xml:space="preserve">£500 government family mediation voucher: You may be eligible for a £500 voucher towards the cost of family mediation for child arrangement matters. Check eligibility at gov.uk/guidance/family-mediation-voucher-scheme</w:t>
      </w:r>
    </w:p>
    <w:p xmlns:wp14="http://schemas.microsoft.com/office/word/2010/wordml" w14:paraId="7FDE0BDC" wp14:textId="77777777">
      <w:pPr>
        <w:spacing w:after="60"/>
      </w:pPr>
      <w:r>
        <w:t xml:space="preserve"> </w:t>
      </w:r>
    </w:p>
    <w:p xmlns:wp14="http://schemas.microsoft.com/office/word/2010/wordml" w14:paraId="7CE6102C" wp14:textId="77777777">
      <w:pPr>
        <w:pStyle w:val="Heading2"/>
        <w:spacing w:before="240" w:after="120"/>
      </w:pPr>
      <w:r>
        <w:rPr>
          <w:rFonts w:ascii="Aptos" w:hAnsi="Aptos" w:eastAsia="Aptos" w:cs="Aptos"/>
          <w:b/>
          <w:bCs/>
          <w:color w:val="585858"/>
          <w:sz w:val="26"/>
          <w:szCs w:val="26"/>
        </w:rPr>
        <w:t xml:space="preserve">Should I ban certain apps or influencers?</w:t>
      </w:r>
    </w:p>
    <w:p xmlns:wp14="http://schemas.microsoft.com/office/word/2010/wordml" w14:paraId="3C55143D" wp14:textId="77777777">
      <w:pPr>
        <w:spacing w:after="140"/>
      </w:pPr>
      <w:r>
        <w:rPr>
          <w:rFonts w:ascii="Aptos" w:hAnsi="Aptos" w:eastAsia="Aptos" w:cs="Aptos"/>
          <w:color w:val="585858"/>
          <w:sz w:val="24"/>
          <w:szCs w:val="24"/>
        </w:rPr>
        <w:t xml:space="preserve">For younger children (under 12), active oversight and content restrictions are appropriate and important. For teenagers, outright bans often drive viewing underground and damage trust. A mixed approach works better: age-appropriate limits, content filters, clear reasons for banning specific creators who promote violence or abuse, combined with open, ongoing conversation.</w:t>
      </w:r>
    </w:p>
    <w:p xmlns:wp14="http://schemas.microsoft.com/office/word/2010/wordml" w14:paraId="40F49526" wp14:textId="77777777">
      <w:pPr>
        <w:spacing w:after="140"/>
      </w:pPr>
      <w:r>
        <w:rPr>
          <w:rFonts w:ascii="Aptos" w:hAnsi="Aptos" w:eastAsia="Aptos" w:cs="Aptos"/>
          <w:color w:val="585858"/>
          <w:sz w:val="24"/>
          <w:szCs w:val="24"/>
        </w:rPr>
        <w:t xml:space="preserve">Whatever you decide works best if both homes apply consistent expectations.</w:t>
      </w:r>
    </w:p>
    <w:p xmlns:wp14="http://schemas.microsoft.com/office/word/2010/wordml" w14:paraId="6C1031F9" wp14:textId="77777777">
      <w:pPr>
        <w:spacing w:after="60"/>
      </w:pPr>
      <w:r>
        <w:t xml:space="preserve"> </w:t>
      </w:r>
    </w:p>
    <w:p xmlns:wp14="http://schemas.microsoft.com/office/word/2010/wordml" w14:paraId="47E03056" wp14:textId="77777777">
      <w:pPr>
        <w:pStyle w:val="Heading2"/>
        <w:spacing w:before="240" w:after="120"/>
      </w:pPr>
      <w:r>
        <w:rPr>
          <w:rFonts w:ascii="Aptos" w:hAnsi="Aptos" w:eastAsia="Aptos" w:cs="Aptos"/>
          <w:b/>
          <w:bCs/>
          <w:color w:val="585858"/>
          <w:sz w:val="26"/>
          <w:szCs w:val="26"/>
        </w:rPr>
        <w:t xml:space="preserve">What if my co-parent supports or dismisses these issues?</w:t>
      </w:r>
    </w:p>
    <w:p xmlns:wp14="http://schemas.microsoft.com/office/word/2010/wordml" w14:paraId="5D28C2BD" wp14:textId="77777777">
      <w:pPr>
        <w:spacing w:after="140"/>
      </w:pPr>
      <w:r>
        <w:rPr>
          <w:rFonts w:ascii="Aptos" w:hAnsi="Aptos" w:eastAsia="Aptos" w:cs="Aptos"/>
          <w:color w:val="585858"/>
          <w:sz w:val="24"/>
          <w:szCs w:val="24"/>
        </w:rPr>
        <w:t xml:space="preserve">This is genuinely difficult. Focus discussions on your child's specific wellbeing, school behaviour, and relationships rather than ideological disagreement. Share evidence calmly, including Ofsted guidance, school letters, or the research cited in this guide.</w:t>
      </w:r>
    </w:p>
    <w:p xmlns:wp14="http://schemas.microsoft.com/office/word/2010/wordml" w14:paraId="73DC54DD" wp14:textId="77777777">
      <w:pPr>
        <w:spacing w:after="140"/>
      </w:pPr>
      <w:r>
        <w:rPr>
          <w:rFonts w:ascii="Aptos" w:hAnsi="Aptos" w:eastAsia="Aptos" w:cs="Aptos"/>
          <w:color w:val="585858"/>
          <w:sz w:val="24"/>
          <w:szCs w:val="24"/>
        </w:rPr>
        <w:t xml:space="preserve">If your co-parent's attitudes are reflected in their parenting in ways that concern you, keep factual records of specific incidents. Seek early advice from a family lawyer (resolution.org.uk) or mediator if patterns of misogynistic behaviour are affecting your child's wellbeing.</w:t>
      </w:r>
    </w:p>
    <w:p xmlns:wp14="http://schemas.microsoft.com/office/word/2010/wordml" w14:paraId="4CE745D7" wp14:textId="77777777">
      <w:pPr>
        <w:spacing w:after="60"/>
      </w:pPr>
      <w:r>
        <w:t xml:space="preserve"> </w:t>
      </w:r>
    </w:p>
    <w:p xmlns:wp14="http://schemas.microsoft.com/office/word/2010/wordml" w14:paraId="14BB779B" wp14:textId="77777777">
      <w:pPr>
        <w:shd w:val="clear" w:fill="4a7047"/>
        <w:spacing w:before="300" w:after="100"/>
      </w:pPr>
      <w:r>
        <w:rPr>
          <w:rFonts w:ascii="Aptos" w:hAnsi="Aptos" w:eastAsia="Aptos" w:cs="Aptos"/>
          <w:b/>
          <w:bCs/>
          <w:color w:val="ffffff"/>
          <w:sz w:val="28"/>
          <w:szCs w:val="28"/>
        </w:rPr>
        <w:t xml:space="preserve">Section 4: Supporting your child's mental health</w:t>
      </w:r>
    </w:p>
    <w:p xmlns:wp14="http://schemas.microsoft.com/office/word/2010/wordml" w14:paraId="7D149327" wp14:textId="77777777">
      <w:pPr>
        <w:spacing w:after="60"/>
      </w:pPr>
      <w:r>
        <w:t xml:space="preserve"> </w:t>
      </w:r>
    </w:p>
    <w:p xmlns:wp14="http://schemas.microsoft.com/office/word/2010/wordml" w14:paraId="7355EB92" wp14:textId="77777777">
      <w:pPr>
        <w:pStyle w:val="Heading2"/>
        <w:spacing w:before="240" w:after="120"/>
      </w:pPr>
      <w:r>
        <w:rPr>
          <w:rFonts w:ascii="Aptos" w:hAnsi="Aptos" w:eastAsia="Aptos" w:cs="Aptos"/>
          <w:b/>
          <w:bCs/>
          <w:color w:val="585858"/>
          <w:sz w:val="26"/>
          <w:szCs w:val="26"/>
        </w:rPr>
        <w:t xml:space="preserve">What the research says</w:t>
      </w:r>
    </w:p>
    <w:p xmlns:wp14="http://schemas.microsoft.com/office/word/2010/wordml" w14:paraId="2121DAE2" wp14:textId="77777777">
      <w:pPr>
        <w:spacing w:after="140"/>
      </w:pPr>
      <w:r>
        <w:rPr>
          <w:rFonts w:ascii="Aptos" w:hAnsi="Aptos" w:eastAsia="Aptos" w:cs="Aptos"/>
          <w:color w:val="585858"/>
          <w:sz w:val="24"/>
          <w:szCs w:val="24"/>
        </w:rPr>
        <w:t xml:space="preserve">Children navigating parental separation are at elevated risk of emotional and behavioural difficulties, not because of the separation itself but because of ongoing parental conflict and disrupted consistency (Amato, 2000; Harold and Leve, 2012). The addition of manosphere content that tells boys they should not feel, and girls that they are subordinate, adds another layer to an already demanding experience.</w:t>
      </w:r>
    </w:p>
    <w:p xmlns:wp14="http://schemas.microsoft.com/office/word/2010/wordml" w14:paraId="74115825" wp14:textId="77777777">
      <w:pPr>
        <w:pStyle w:val="Heading2"/>
        <w:spacing w:before="240" w:after="120"/>
      </w:pPr>
      <w:r>
        <w:rPr>
          <w:rFonts w:ascii="Aptos" w:hAnsi="Aptos" w:eastAsia="Aptos" w:cs="Aptos"/>
          <w:b/>
          <w:bCs/>
          <w:color w:val="585858"/>
          <w:sz w:val="26"/>
          <w:szCs w:val="26"/>
        </w:rPr>
        <w:t xml:space="preserve">What helps</w:t>
      </w:r>
    </w:p>
    <w:p xmlns:wp14="http://schemas.microsoft.com/office/word/2010/wordml" w14:paraId="6353B2EE" wp14:textId="77777777">
      <w:pPr>
        <w:pStyle w:val="ListParagraph"/>
        <w:numPr>
          <w:ilvl w:val="0"/>
          <w:numId w:val="2"/>
        </w:numPr>
        <w:spacing w:after="100"/>
      </w:pPr>
      <w:r>
        <w:rPr>
          <w:rFonts w:ascii="Aptos" w:hAnsi="Aptos" w:eastAsia="Aptos" w:cs="Aptos"/>
          <w:color w:val="585858"/>
          <w:sz w:val="24"/>
          <w:szCs w:val="24"/>
        </w:rPr>
        <w:t xml:space="preserve">Normalise all emotions. Name your own out loud. 'I felt anxious about that.' 'I was sad when that happened.' This models that emotional expression is strength, not weakness.</w:t>
      </w:r>
    </w:p>
    <w:p xmlns:wp14="http://schemas.microsoft.com/office/word/2010/wordml" w14:paraId="7E64285A" wp14:textId="77777777">
      <w:pPr>
        <w:pStyle w:val="ListParagraph"/>
        <w:numPr>
          <w:ilvl w:val="0"/>
          <w:numId w:val="2"/>
        </w:numPr>
        <w:spacing w:after="100"/>
      </w:pPr>
      <w:r>
        <w:rPr>
          <w:rFonts w:ascii="Aptos" w:hAnsi="Aptos" w:eastAsia="Aptos" w:cs="Aptos"/>
          <w:color w:val="585858"/>
          <w:sz w:val="24"/>
          <w:szCs w:val="24"/>
        </w:rPr>
        <w:t xml:space="preserve">Provide offline anchors: sport, creative activities, youth clubs, in-person friendships. Orben and Przybylski (2019) found that offline social connection is the strongest protective factor against the negative mental health impacts of excessive online engagement.</w:t>
      </w:r>
    </w:p>
    <w:p xmlns:wp14="http://schemas.microsoft.com/office/word/2010/wordml" w14:paraId="4D794714" wp14:textId="77777777">
      <w:pPr>
        <w:pStyle w:val="ListParagraph"/>
        <w:numPr>
          <w:ilvl w:val="0"/>
          <w:numId w:val="2"/>
        </w:numPr>
        <w:spacing w:after="100"/>
      </w:pPr>
      <w:r>
        <w:rPr>
          <w:rFonts w:ascii="Aptos" w:hAnsi="Aptos" w:eastAsia="Aptos" w:cs="Aptos"/>
          <w:color w:val="585858"/>
          <w:sz w:val="24"/>
          <w:szCs w:val="24"/>
        </w:rPr>
        <w:t xml:space="preserve">Acknowledge the specific stress of life across two homes. It is real, it is significant, and it deserves to be named and validated.</w:t>
      </w:r>
    </w:p>
    <w:p xmlns:wp14="http://schemas.microsoft.com/office/word/2010/wordml" w14:paraId="4514B052" wp14:textId="77777777">
      <w:pPr>
        <w:pStyle w:val="ListParagraph"/>
        <w:numPr>
          <w:ilvl w:val="0"/>
          <w:numId w:val="2"/>
        </w:numPr>
        <w:spacing w:after="100"/>
      </w:pPr>
      <w:r>
        <w:rPr>
          <w:rFonts w:ascii="Aptos" w:hAnsi="Aptos" w:eastAsia="Aptos" w:cs="Aptos"/>
          <w:color w:val="585858"/>
          <w:sz w:val="24"/>
          <w:szCs w:val="24"/>
        </w:rPr>
        <w:t xml:space="preserve">Create predictability and routine within each household. Consistency in one home provides stability even when the other is uncertain.</w:t>
      </w:r>
    </w:p>
    <w:p xmlns:wp14="http://schemas.microsoft.com/office/word/2010/wordml" w14:paraId="107F911B" wp14:textId="77777777">
      <w:pPr>
        <w:pStyle w:val="ListParagraph"/>
        <w:numPr>
          <w:ilvl w:val="0"/>
          <w:numId w:val="2"/>
        </w:numPr>
        <w:spacing w:after="100"/>
      </w:pPr>
      <w:r>
        <w:rPr>
          <w:rFonts w:ascii="Aptos" w:hAnsi="Aptos" w:eastAsia="Aptos" w:cs="Aptos"/>
          <w:color w:val="585858"/>
          <w:sz w:val="24"/>
          <w:szCs w:val="24"/>
        </w:rPr>
        <w:t xml:space="preserve">Make space for your child's relationship with both parents, even when co-parenting is hard. Research consistently shows that children who maintain warm relationships with both parents do better across all outcome measures.</w:t>
      </w:r>
    </w:p>
    <w:p xmlns:wp14="http://schemas.microsoft.com/office/word/2010/wordml" w14:paraId="599F95AB" wp14:textId="77777777">
      <w:pPr>
        <w:pStyle w:val="Heading2"/>
        <w:spacing w:before="240" w:after="120"/>
      </w:pPr>
      <w:r>
        <w:rPr>
          <w:rFonts w:ascii="Aptos" w:hAnsi="Aptos" w:eastAsia="Aptos" w:cs="Aptos"/>
          <w:b/>
          <w:bCs/>
          <w:color w:val="585858"/>
          <w:sz w:val="26"/>
          <w:szCs w:val="26"/>
        </w:rPr>
        <w:t xml:space="preserve">When to seek professional help</w:t>
      </w:r>
    </w:p>
    <w:p xmlns:wp14="http://schemas.microsoft.com/office/word/2010/wordml" w14:paraId="06312E52" wp14:textId="77777777">
      <w:pPr>
        <w:spacing w:after="140"/>
      </w:pPr>
      <w:r>
        <w:rPr>
          <w:rFonts w:ascii="Aptos" w:hAnsi="Aptos" w:eastAsia="Aptos" w:cs="Aptos"/>
          <w:color w:val="585858"/>
          <w:sz w:val="24"/>
          <w:szCs w:val="24"/>
        </w:rPr>
        <w:t xml:space="preserve">Seek help if you see: persistent withdrawal or isolation, significant changes in eating or sleeping, escalating anger or aggression, self-harm, glorification of violence, marked changes in school attendance or academic performance, or loss of interest in things they previously cared about.</w:t>
      </w:r>
    </w:p>
    <w:p xmlns:wp14="http://schemas.microsoft.com/office/word/2010/wordml" w14:paraId="766B9DCB" wp14:textId="77777777">
      <w:pPr>
        <w:spacing w:after="100"/>
      </w:pPr>
      <w:r>
        <w:rPr>
          <w:rFonts w:ascii="Aptos" w:hAnsi="Aptos" w:eastAsia="Aptos" w:cs="Aptos"/>
          <w:b/>
          <w:bCs/>
          <w:color w:val="585858"/>
          <w:sz w:val="24"/>
          <w:szCs w:val="24"/>
        </w:rPr>
        <w:t xml:space="preserve">First contact points:</w:t>
      </w:r>
    </w:p>
    <w:p xmlns:wp14="http://schemas.microsoft.com/office/word/2010/wordml" w14:paraId="6B48216A" wp14:textId="77777777">
      <w:pPr>
        <w:pStyle w:val="ListParagraph"/>
        <w:numPr>
          <w:ilvl w:val="0"/>
          <w:numId w:val="2"/>
        </w:numPr>
        <w:spacing w:after="100"/>
      </w:pPr>
      <w:r>
        <w:rPr>
          <w:rFonts w:ascii="Aptos" w:hAnsi="Aptos" w:eastAsia="Aptos" w:cs="Aptos"/>
          <w:color w:val="585858"/>
          <w:sz w:val="24"/>
          <w:szCs w:val="24"/>
        </w:rPr>
        <w:t xml:space="preserve">Speak to your child's school (form tutor, head of year, or safeguarding lead)</w:t>
      </w:r>
    </w:p>
    <w:p xmlns:wp14="http://schemas.microsoft.com/office/word/2010/wordml" w14:paraId="294A86AF" wp14:textId="77777777">
      <w:pPr>
        <w:pStyle w:val="ListParagraph"/>
        <w:numPr>
          <w:ilvl w:val="0"/>
          <w:numId w:val="2"/>
        </w:numPr>
        <w:spacing w:after="100"/>
      </w:pPr>
      <w:r>
        <w:rPr>
          <w:rFonts w:ascii="Aptos" w:hAnsi="Aptos" w:eastAsia="Aptos" w:cs="Aptos"/>
          <w:color w:val="585858"/>
          <w:sz w:val="24"/>
          <w:szCs w:val="24"/>
        </w:rPr>
        <w:t xml:space="preserve">See your GP and ask for a referral to CAMHS (Child and Adolescent Mental Health Services)</w:t>
      </w:r>
    </w:p>
    <w:p xmlns:wp14="http://schemas.microsoft.com/office/word/2010/wordml" w14:paraId="7E4AC7AE" wp14:textId="77777777">
      <w:pPr>
        <w:pStyle w:val="ListParagraph"/>
        <w:numPr>
          <w:ilvl w:val="0"/>
          <w:numId w:val="2"/>
        </w:numPr>
        <w:spacing w:after="100"/>
      </w:pPr>
      <w:r>
        <w:rPr>
          <w:rFonts w:ascii="Aptos" w:hAnsi="Aptos" w:eastAsia="Aptos" w:cs="Aptos"/>
          <w:color w:val="585858"/>
          <w:sz w:val="24"/>
          <w:szCs w:val="24"/>
        </w:rPr>
        <w:t xml:space="preserve">Contact Childline: 0800 1111 (for your child, free and confidential)</w:t>
      </w:r>
    </w:p>
    <w:p xmlns:wp14="http://schemas.microsoft.com/office/word/2010/wordml" w14:paraId="7BB1B2C0" wp14:textId="77777777">
      <w:pPr>
        <w:pStyle w:val="ListParagraph"/>
        <w:numPr>
          <w:ilvl w:val="0"/>
          <w:numId w:val="2"/>
        </w:numPr>
        <w:spacing w:after="100"/>
      </w:pPr>
      <w:r>
        <w:rPr>
          <w:rFonts w:ascii="Aptos" w:hAnsi="Aptos" w:eastAsia="Aptos" w:cs="Aptos"/>
          <w:color w:val="585858"/>
          <w:sz w:val="24"/>
          <w:szCs w:val="24"/>
        </w:rPr>
        <w:t xml:space="preserve">YoungMinds crisis text line: text YM to 85258</w:t>
      </w:r>
    </w:p>
    <w:p xmlns:wp14="http://schemas.microsoft.com/office/word/2010/wordml" w14:paraId="62C69581" wp14:textId="77777777">
      <w:pPr>
        <w:pStyle w:val="ListParagraph"/>
        <w:numPr>
          <w:ilvl w:val="0"/>
          <w:numId w:val="2"/>
        </w:numPr>
        <w:spacing w:after="100"/>
      </w:pPr>
      <w:r>
        <w:rPr>
          <w:rFonts w:ascii="Aptos" w:hAnsi="Aptos" w:eastAsia="Aptos" w:cs="Aptos"/>
          <w:color w:val="585858"/>
          <w:sz w:val="24"/>
          <w:szCs w:val="24"/>
        </w:rPr>
        <w:t xml:space="preserve">Kooth (free online mental health support for young people): kooth.com</w:t>
      </w:r>
    </w:p>
    <w:p xmlns:wp14="http://schemas.microsoft.com/office/word/2010/wordml" w14:paraId="253B9705" wp14:textId="77777777">
      <w:pPr>
        <w:spacing w:after="60"/>
      </w:pPr>
      <w:r>
        <w:t xml:space="preserve"> </w:t>
      </w:r>
    </w:p>
    <w:p xmlns:wp14="http://schemas.microsoft.com/office/word/2010/wordml" w14:paraId="5CA3E87D" wp14:textId="77777777">
      <w:pPr>
        <w:shd w:val="clear" w:fill="4a7047"/>
        <w:spacing w:before="300" w:after="100"/>
      </w:pPr>
      <w:r>
        <w:rPr>
          <w:rFonts w:ascii="Aptos" w:hAnsi="Aptos" w:eastAsia="Aptos" w:cs="Aptos"/>
          <w:b/>
          <w:bCs/>
          <w:color w:val="ffffff"/>
          <w:sz w:val="28"/>
          <w:szCs w:val="28"/>
        </w:rPr>
        <w:t xml:space="preserve">Section 5: Support directory</w:t>
      </w:r>
    </w:p>
    <w:p xmlns:wp14="http://schemas.microsoft.com/office/word/2010/wordml" w14:paraId="752553BD" wp14:textId="77777777">
      <w:pPr>
        <w:spacing w:after="60"/>
      </w:pPr>
      <w:r>
        <w:t xml:space="preserve"> </w:t>
      </w:r>
    </w:p>
    <w:p xmlns:wp14="http://schemas.microsoft.com/office/word/2010/wordml" w14:paraId="4FA3CACC" wp14:textId="77777777">
      <w:pPr>
        <w:pStyle w:val="Heading2"/>
        <w:spacing w:before="240" w:after="120"/>
      </w:pPr>
      <w:r>
        <w:rPr>
          <w:rFonts w:ascii="Aptos" w:hAnsi="Aptos" w:eastAsia="Aptos" w:cs="Aptos"/>
          <w:b/>
          <w:bCs/>
          <w:color w:val="585858"/>
          <w:sz w:val="26"/>
          <w:szCs w:val="26"/>
        </w:rPr>
        <w:t xml:space="preserve">For your children</w:t>
      </w:r>
    </w:p>
    <w:p xmlns:wp14="http://schemas.microsoft.com/office/word/2010/wordml" w14:paraId="5F5280D0" wp14:textId="77777777">
      <w:pPr>
        <w:spacing w:after="80"/>
      </w:pPr>
      <w:r>
        <w:rPr>
          <w:rFonts w:ascii="Aptos" w:hAnsi="Aptos" w:eastAsia="Aptos" w:cs="Aptos"/>
          <w:b/>
          <w:bCs/>
          <w:color w:val="4a7047"/>
          <w:sz w:val="22"/>
          <w:szCs w:val="22"/>
        </w:rPr>
        <w:t xml:space="preserve">Childline (free, confidential, 24 hours)</w:t>
      </w:r>
      <w:r>
        <w:rPr>
          <w:rFonts w:ascii="Aptos" w:hAnsi="Aptos" w:eastAsia="Aptos" w:cs="Aptos"/>
          <w:color w:val="585858"/>
          <w:sz w:val="22"/>
          <w:szCs w:val="22"/>
        </w:rPr>
        <w:t xml:space="preserve"> — childline.org.uk / 0800 1111</w:t>
      </w:r>
    </w:p>
    <w:p xmlns:wp14="http://schemas.microsoft.com/office/word/2010/wordml" w14:paraId="57038B22" wp14:textId="77777777">
      <w:pPr>
        <w:spacing w:after="80"/>
      </w:pPr>
      <w:r>
        <w:rPr>
          <w:rFonts w:ascii="Aptos" w:hAnsi="Aptos" w:eastAsia="Aptos" w:cs="Aptos"/>
          <w:b/>
          <w:bCs/>
          <w:color w:val="4a7047"/>
          <w:sz w:val="22"/>
          <w:szCs w:val="22"/>
        </w:rPr>
        <w:t xml:space="preserve">YoungMinds (mental health support for young people)</w:t>
      </w:r>
      <w:r>
        <w:rPr>
          <w:rFonts w:ascii="Aptos" w:hAnsi="Aptos" w:eastAsia="Aptos" w:cs="Aptos"/>
          <w:color w:val="585858"/>
          <w:sz w:val="22"/>
          <w:szCs w:val="22"/>
        </w:rPr>
        <w:t xml:space="preserve"> — youngminds.org.uk / crisis text: text YM to 85258</w:t>
      </w:r>
    </w:p>
    <w:p xmlns:wp14="http://schemas.microsoft.com/office/word/2010/wordml" w14:paraId="35CF6823" wp14:textId="77777777">
      <w:pPr>
        <w:spacing w:after="80"/>
      </w:pPr>
      <w:r>
        <w:rPr>
          <w:rFonts w:ascii="Aptos" w:hAnsi="Aptos" w:eastAsia="Aptos" w:cs="Aptos"/>
          <w:b/>
          <w:bCs/>
          <w:color w:val="4a7047"/>
          <w:sz w:val="22"/>
          <w:szCs w:val="22"/>
        </w:rPr>
        <w:t xml:space="preserve">Kooth (free online counselling for young people)</w:t>
      </w:r>
      <w:r>
        <w:rPr>
          <w:rFonts w:ascii="Aptos" w:hAnsi="Aptos" w:eastAsia="Aptos" w:cs="Aptos"/>
          <w:color w:val="585858"/>
          <w:sz w:val="22"/>
          <w:szCs w:val="22"/>
        </w:rPr>
        <w:t xml:space="preserve"> — kooth.com</w:t>
      </w:r>
    </w:p>
    <w:p xmlns:wp14="http://schemas.microsoft.com/office/word/2010/wordml" w14:paraId="60659E70" wp14:textId="77777777">
      <w:pPr>
        <w:spacing w:after="80"/>
      </w:pPr>
      <w:r>
        <w:rPr>
          <w:rFonts w:ascii="Aptos" w:hAnsi="Aptos" w:eastAsia="Aptos" w:cs="Aptos"/>
          <w:b/>
          <w:bCs/>
          <w:color w:val="4a7047"/>
          <w:sz w:val="22"/>
          <w:szCs w:val="22"/>
        </w:rPr>
        <w:t xml:space="preserve">Stem4 (mental health charity for teenagers)</w:t>
      </w:r>
      <w:r>
        <w:rPr>
          <w:rFonts w:ascii="Aptos" w:hAnsi="Aptos" w:eastAsia="Aptos" w:cs="Aptos"/>
          <w:color w:val="585858"/>
          <w:sz w:val="22"/>
          <w:szCs w:val="22"/>
        </w:rPr>
        <w:t xml:space="preserve"> — stem4.org.uk</w:t>
      </w:r>
    </w:p>
    <w:p xmlns:wp14="http://schemas.microsoft.com/office/word/2010/wordml" w14:paraId="0575E2E2" wp14:textId="77777777">
      <w:pPr>
        <w:spacing w:after="80"/>
      </w:pPr>
      <w:r>
        <w:rPr>
          <w:rFonts w:ascii="Aptos" w:hAnsi="Aptos" w:eastAsia="Aptos" w:cs="Aptos"/>
          <w:b/>
          <w:bCs/>
          <w:color w:val="4a7047"/>
          <w:sz w:val="22"/>
          <w:szCs w:val="22"/>
        </w:rPr>
        <w:t xml:space="preserve">Place2Be (school-based counselling)</w:t>
      </w:r>
      <w:r>
        <w:rPr>
          <w:rFonts w:ascii="Aptos" w:hAnsi="Aptos" w:eastAsia="Aptos" w:cs="Aptos"/>
          <w:color w:val="585858"/>
          <w:sz w:val="22"/>
          <w:szCs w:val="22"/>
        </w:rPr>
        <w:t xml:space="preserve"> — place2be.org.uk</w:t>
      </w:r>
    </w:p>
    <w:p xmlns:wp14="http://schemas.microsoft.com/office/word/2010/wordml" w14:paraId="7533A813" wp14:textId="77777777">
      <w:pPr>
        <w:spacing w:after="80"/>
      </w:pPr>
      <w:r>
        <w:rPr>
          <w:rFonts w:ascii="Aptos" w:hAnsi="Aptos" w:eastAsia="Aptos" w:cs="Aptos"/>
          <w:b/>
          <w:bCs/>
          <w:color w:val="4a7047"/>
          <w:sz w:val="22"/>
          <w:szCs w:val="22"/>
        </w:rPr>
        <w:t xml:space="preserve">NSPCC helpline (for parents with concerns about their child)</w:t>
      </w:r>
      <w:r>
        <w:rPr>
          <w:rFonts w:ascii="Aptos" w:hAnsi="Aptos" w:eastAsia="Aptos" w:cs="Aptos"/>
          <w:color w:val="585858"/>
          <w:sz w:val="22"/>
          <w:szCs w:val="22"/>
        </w:rPr>
        <w:t xml:space="preserve"> — nspcc.org.uk / 0808 800 5000</w:t>
      </w:r>
    </w:p>
    <w:p xmlns:wp14="http://schemas.microsoft.com/office/word/2010/wordml" w14:paraId="055B4D95" wp14:textId="77777777">
      <w:pPr>
        <w:spacing w:after="80"/>
      </w:pPr>
      <w:r>
        <w:rPr>
          <w:rFonts w:ascii="Aptos" w:hAnsi="Aptos" w:eastAsia="Aptos" w:cs="Aptos"/>
          <w:b/>
          <w:bCs/>
          <w:color w:val="4a7047"/>
          <w:sz w:val="22"/>
          <w:szCs w:val="22"/>
        </w:rPr>
        <w:t xml:space="preserve">CAMHS (via GP referral)</w:t>
      </w:r>
      <w:r>
        <w:rPr>
          <w:rFonts w:ascii="Aptos" w:hAnsi="Aptos" w:eastAsia="Aptos" w:cs="Aptos"/>
          <w:color w:val="585858"/>
          <w:sz w:val="22"/>
          <w:szCs w:val="22"/>
        </w:rPr>
        <w:t xml:space="preserve"> — nhs.uk/mental-health/children-and-young-adults</w:t>
      </w:r>
    </w:p>
    <w:p xmlns:wp14="http://schemas.microsoft.com/office/word/2010/wordml" w14:paraId="56051E44" wp14:textId="77777777">
      <w:pPr>
        <w:spacing w:after="60"/>
      </w:pPr>
      <w:r>
        <w:t xml:space="preserve"> </w:t>
      </w:r>
    </w:p>
    <w:p xmlns:wp14="http://schemas.microsoft.com/office/word/2010/wordml" w14:paraId="721486E0" wp14:textId="77777777">
      <w:pPr>
        <w:pStyle w:val="Heading2"/>
        <w:spacing w:before="240" w:after="120"/>
      </w:pPr>
      <w:r>
        <w:rPr>
          <w:rFonts w:ascii="Aptos" w:hAnsi="Aptos" w:eastAsia="Aptos" w:cs="Aptos"/>
          <w:b/>
          <w:bCs/>
          <w:color w:val="585858"/>
          <w:sz w:val="26"/>
          <w:szCs w:val="26"/>
        </w:rPr>
        <w:t xml:space="preserve">For you</w:t>
      </w:r>
    </w:p>
    <w:p xmlns:wp14="http://schemas.microsoft.com/office/word/2010/wordml" w14:paraId="74AC5FD5" wp14:textId="77777777">
      <w:pPr>
        <w:spacing w:after="80"/>
      </w:pPr>
      <w:r>
        <w:rPr>
          <w:rFonts w:ascii="Aptos" w:hAnsi="Aptos" w:eastAsia="Aptos" w:cs="Aptos"/>
          <w:b/>
          <w:bCs/>
          <w:color w:val="4a7047"/>
          <w:sz w:val="22"/>
          <w:szCs w:val="22"/>
        </w:rPr>
        <w:t xml:space="preserve">Brighter Future Mediation (family and workplace mediation, FMC registered)</w:t>
      </w:r>
      <w:r>
        <w:rPr>
          <w:rFonts w:ascii="Aptos" w:hAnsi="Aptos" w:eastAsia="Aptos" w:cs="Aptos"/>
          <w:color w:val="585858"/>
          <w:sz w:val="22"/>
          <w:szCs w:val="22"/>
        </w:rPr>
        <w:t xml:space="preserve"> — brighterfuturemediation.co.uk / 03332408038</w:t>
      </w:r>
    </w:p>
    <w:p xmlns:wp14="http://schemas.microsoft.com/office/word/2010/wordml" w14:paraId="739D6BC2" wp14:textId="77777777">
      <w:pPr>
        <w:spacing w:after="80"/>
      </w:pPr>
      <w:r>
        <w:rPr>
          <w:rFonts w:ascii="Aptos" w:hAnsi="Aptos" w:eastAsia="Aptos" w:cs="Aptos"/>
          <w:b/>
          <w:bCs/>
          <w:color w:val="4a7047"/>
          <w:sz w:val="22"/>
          <w:szCs w:val="22"/>
        </w:rPr>
        <w:t xml:space="preserve">£500 government family mediation voucher scheme</w:t>
      </w:r>
      <w:r>
        <w:rPr>
          <w:rFonts w:ascii="Aptos" w:hAnsi="Aptos" w:eastAsia="Aptos" w:cs="Aptos"/>
          <w:color w:val="585858"/>
          <w:sz w:val="22"/>
          <w:szCs w:val="22"/>
        </w:rPr>
        <w:t xml:space="preserve"> — gov.uk/guidance/family-mediation-voucher-scheme</w:t>
      </w:r>
    </w:p>
    <w:p xmlns:wp14="http://schemas.microsoft.com/office/word/2010/wordml" w14:paraId="1FC1589C" wp14:textId="77777777">
      <w:pPr>
        <w:spacing w:after="80"/>
      </w:pPr>
      <w:r>
        <w:rPr>
          <w:rFonts w:ascii="Aptos" w:hAnsi="Aptos" w:eastAsia="Aptos" w:cs="Aptos"/>
          <w:b/>
          <w:bCs/>
          <w:color w:val="4a7047"/>
          <w:sz w:val="22"/>
          <w:szCs w:val="22"/>
        </w:rPr>
        <w:t xml:space="preserve">Relate (relationship and family counselling)</w:t>
      </w:r>
      <w:r>
        <w:rPr>
          <w:rFonts w:ascii="Aptos" w:hAnsi="Aptos" w:eastAsia="Aptos" w:cs="Aptos"/>
          <w:color w:val="585858"/>
          <w:sz w:val="22"/>
          <w:szCs w:val="22"/>
        </w:rPr>
        <w:t xml:space="preserve"> — relate.org.uk / 0300 100 1234</w:t>
      </w:r>
    </w:p>
    <w:p xmlns:wp14="http://schemas.microsoft.com/office/word/2010/wordml" w14:paraId="4F1DCE16" wp14:textId="77777777">
      <w:pPr>
        <w:spacing w:after="80"/>
      </w:pPr>
      <w:r>
        <w:rPr>
          <w:rFonts w:ascii="Aptos" w:hAnsi="Aptos" w:eastAsia="Aptos" w:cs="Aptos"/>
          <w:b/>
          <w:bCs/>
          <w:color w:val="4a7047"/>
          <w:sz w:val="22"/>
          <w:szCs w:val="22"/>
        </w:rPr>
        <w:t xml:space="preserve">Gingerbread (single parents)</w:t>
      </w:r>
      <w:r>
        <w:rPr>
          <w:rFonts w:ascii="Aptos" w:hAnsi="Aptos" w:eastAsia="Aptos" w:cs="Aptos"/>
          <w:color w:val="585858"/>
          <w:sz w:val="22"/>
          <w:szCs w:val="22"/>
        </w:rPr>
        <w:t xml:space="preserve"> — gingerbread.org.uk / 0808 802 0925</w:t>
      </w:r>
    </w:p>
    <w:p xmlns:wp14="http://schemas.microsoft.com/office/word/2010/wordml" w14:paraId="45BA53C0" wp14:textId="77777777">
      <w:pPr>
        <w:spacing w:after="80"/>
      </w:pPr>
      <w:r>
        <w:rPr>
          <w:rFonts w:ascii="Aptos" w:hAnsi="Aptos" w:eastAsia="Aptos" w:cs="Aptos"/>
          <w:b/>
          <w:bCs/>
          <w:color w:val="4a7047"/>
          <w:sz w:val="22"/>
          <w:szCs w:val="22"/>
        </w:rPr>
        <w:t xml:space="preserve">OnlyMums and OnlyDads (support for separated parents)</w:t>
      </w:r>
      <w:r>
        <w:rPr>
          <w:rFonts w:ascii="Aptos" w:hAnsi="Aptos" w:eastAsia="Aptos" w:cs="Aptos"/>
          <w:color w:val="585858"/>
          <w:sz w:val="22"/>
          <w:szCs w:val="22"/>
        </w:rPr>
        <w:t xml:space="preserve"> — onlymums.org / onlydads.org</w:t>
      </w:r>
    </w:p>
    <w:p xmlns:wp14="http://schemas.microsoft.com/office/word/2010/wordml" w14:paraId="3BF71220" wp14:textId="77777777">
      <w:pPr>
        <w:spacing w:after="80"/>
      </w:pPr>
      <w:r>
        <w:rPr>
          <w:rFonts w:ascii="Aptos" w:hAnsi="Aptos" w:eastAsia="Aptos" w:cs="Aptos"/>
          <w:b/>
          <w:bCs/>
          <w:color w:val="4a7047"/>
          <w:sz w:val="22"/>
          <w:szCs w:val="22"/>
        </w:rPr>
        <w:t xml:space="preserve">Families Need Fathers (support for dads)</w:t>
      </w:r>
      <w:r>
        <w:rPr>
          <w:rFonts w:ascii="Aptos" w:hAnsi="Aptos" w:eastAsia="Aptos" w:cs="Aptos"/>
          <w:color w:val="585858"/>
          <w:sz w:val="22"/>
          <w:szCs w:val="22"/>
        </w:rPr>
        <w:t xml:space="preserve"> — fnf.org.uk</w:t>
      </w:r>
    </w:p>
    <w:p xmlns:wp14="http://schemas.microsoft.com/office/word/2010/wordml" w14:paraId="778346BA" wp14:textId="77777777">
      <w:pPr>
        <w:spacing w:after="80"/>
      </w:pPr>
      <w:r>
        <w:rPr>
          <w:rFonts w:ascii="Aptos" w:hAnsi="Aptos" w:eastAsia="Aptos" w:cs="Aptos"/>
          <w:b/>
          <w:bCs/>
          <w:color w:val="4a7047"/>
          <w:sz w:val="22"/>
          <w:szCs w:val="22"/>
        </w:rPr>
        <w:t xml:space="preserve">Citizens Advice (rights, legal information)</w:t>
      </w:r>
      <w:r>
        <w:rPr>
          <w:rFonts w:ascii="Aptos" w:hAnsi="Aptos" w:eastAsia="Aptos" w:cs="Aptos"/>
          <w:color w:val="585858"/>
          <w:sz w:val="22"/>
          <w:szCs w:val="22"/>
        </w:rPr>
        <w:t xml:space="preserve"> — citizensadvice.org.uk</w:t>
      </w:r>
    </w:p>
    <w:p xmlns:wp14="http://schemas.microsoft.com/office/word/2010/wordml" w14:paraId="2F671B95" wp14:textId="77777777">
      <w:pPr>
        <w:spacing w:after="80"/>
      </w:pPr>
      <w:r>
        <w:rPr>
          <w:rFonts w:ascii="Aptos" w:hAnsi="Aptos" w:eastAsia="Aptos" w:cs="Aptos"/>
          <w:b/>
          <w:bCs/>
          <w:color w:val="4a7047"/>
          <w:sz w:val="22"/>
          <w:szCs w:val="22"/>
        </w:rPr>
        <w:t xml:space="preserve">Resolution (qualified family lawyers)</w:t>
      </w:r>
      <w:r>
        <w:rPr>
          <w:rFonts w:ascii="Aptos" w:hAnsi="Aptos" w:eastAsia="Aptos" w:cs="Aptos"/>
          <w:color w:val="585858"/>
          <w:sz w:val="22"/>
          <w:szCs w:val="22"/>
        </w:rPr>
        <w:t xml:space="preserve"> — resolution.org.uk</w:t>
      </w:r>
    </w:p>
    <w:p xmlns:wp14="http://schemas.microsoft.com/office/word/2010/wordml" w14:paraId="554EF5F4" wp14:textId="77777777">
      <w:pPr>
        <w:spacing w:after="60"/>
      </w:pPr>
      <w:r>
        <w:t xml:space="preserve"> </w:t>
      </w:r>
    </w:p>
    <w:p xmlns:wp14="http://schemas.microsoft.com/office/word/2010/wordml" w14:paraId="7365253A" wp14:textId="77777777">
      <w:pPr>
        <w:pStyle w:val="Heading2"/>
        <w:spacing w:before="240" w:after="120"/>
      </w:pPr>
      <w:r>
        <w:rPr>
          <w:rFonts w:ascii="Aptos" w:hAnsi="Aptos" w:eastAsia="Aptos" w:cs="Aptos"/>
          <w:b/>
          <w:bCs/>
          <w:color w:val="585858"/>
          <w:sz w:val="26"/>
          <w:szCs w:val="26"/>
        </w:rPr>
        <w:t xml:space="preserve">Online safety</w:t>
      </w:r>
    </w:p>
    <w:p xmlns:wp14="http://schemas.microsoft.com/office/word/2010/wordml" w14:paraId="425CC4D9" wp14:textId="77777777">
      <w:pPr>
        <w:spacing w:after="80"/>
      </w:pPr>
      <w:r>
        <w:rPr>
          <w:rFonts w:ascii="Aptos" w:hAnsi="Aptos" w:eastAsia="Aptos" w:cs="Aptos"/>
          <w:b/>
          <w:bCs/>
          <w:color w:val="4a7047"/>
          <w:sz w:val="22"/>
          <w:szCs w:val="22"/>
        </w:rPr>
        <w:t xml:space="preserve">UK Safer Internet Centre (platform-by-platform guidance)</w:t>
      </w:r>
      <w:r>
        <w:rPr>
          <w:rFonts w:ascii="Aptos" w:hAnsi="Aptos" w:eastAsia="Aptos" w:cs="Aptos"/>
          <w:color w:val="585858"/>
          <w:sz w:val="22"/>
          <w:szCs w:val="22"/>
        </w:rPr>
        <w:t xml:space="preserve"> — saferinternet.org.uk</w:t>
      </w:r>
    </w:p>
    <w:p xmlns:wp14="http://schemas.microsoft.com/office/word/2010/wordml" w14:paraId="033D24ED" wp14:textId="77777777">
      <w:pPr>
        <w:spacing w:after="80"/>
      </w:pPr>
      <w:r>
        <w:rPr>
          <w:rFonts w:ascii="Aptos" w:hAnsi="Aptos" w:eastAsia="Aptos" w:cs="Aptos"/>
          <w:b/>
          <w:bCs/>
          <w:color w:val="4a7047"/>
          <w:sz w:val="22"/>
          <w:szCs w:val="22"/>
        </w:rPr>
        <w:t xml:space="preserve">Internet Matters (parental controls by age and platform)</w:t>
      </w:r>
      <w:r>
        <w:rPr>
          <w:rFonts w:ascii="Aptos" w:hAnsi="Aptos" w:eastAsia="Aptos" w:cs="Aptos"/>
          <w:color w:val="585858"/>
          <w:sz w:val="22"/>
          <w:szCs w:val="22"/>
        </w:rPr>
        <w:t xml:space="preserve"> — internetmatters.org</w:t>
      </w:r>
    </w:p>
    <w:p xmlns:wp14="http://schemas.microsoft.com/office/word/2010/wordml" w14:paraId="07BAC107" wp14:textId="77777777">
      <w:pPr>
        <w:spacing w:after="80"/>
      </w:pPr>
      <w:r>
        <w:rPr>
          <w:rFonts w:ascii="Aptos" w:hAnsi="Aptos" w:eastAsia="Aptos" w:cs="Aptos"/>
          <w:b/>
          <w:bCs/>
          <w:color w:val="4a7047"/>
          <w:sz w:val="22"/>
          <w:szCs w:val="22"/>
        </w:rPr>
        <w:t xml:space="preserve">NSPCC online safety hub</w:t>
      </w:r>
      <w:r>
        <w:rPr>
          <w:rFonts w:ascii="Aptos" w:hAnsi="Aptos" w:eastAsia="Aptos" w:cs="Aptos"/>
          <w:color w:val="585858"/>
          <w:sz w:val="22"/>
          <w:szCs w:val="22"/>
        </w:rPr>
        <w:t xml:space="preserve"> — nspcc.org.uk/keeping-children-safe/online-safety</w:t>
      </w:r>
    </w:p>
    <w:p xmlns:wp14="http://schemas.microsoft.com/office/word/2010/wordml" w14:paraId="10F7BC92" wp14:textId="77777777">
      <w:pPr>
        <w:spacing w:after="80"/>
      </w:pPr>
      <w:r>
        <w:rPr>
          <w:rFonts w:ascii="Aptos" w:hAnsi="Aptos" w:eastAsia="Aptos" w:cs="Aptos"/>
          <w:b/>
          <w:bCs/>
          <w:color w:val="4a7047"/>
          <w:sz w:val="22"/>
          <w:szCs w:val="22"/>
        </w:rPr>
        <w:t xml:space="preserve">Thinkuknow / CEOP (for reporting online harm)</w:t>
      </w:r>
      <w:r>
        <w:rPr>
          <w:rFonts w:ascii="Aptos" w:hAnsi="Aptos" w:eastAsia="Aptos" w:cs="Aptos"/>
          <w:color w:val="585858"/>
          <w:sz w:val="22"/>
          <w:szCs w:val="22"/>
        </w:rPr>
        <w:t xml:space="preserve"> — thinkuknow.co.uk / ceop.police.uk</w:t>
      </w:r>
    </w:p>
    <w:p xmlns:wp14="http://schemas.microsoft.com/office/word/2010/wordml" w14:paraId="7E235B9D" wp14:textId="77777777">
      <w:pPr>
        <w:spacing w:after="60"/>
      </w:pPr>
      <w:r>
        <w:t xml:space="preserve"> </w:t>
      </w:r>
    </w:p>
    <w:p xmlns:wp14="http://schemas.microsoft.com/office/word/2010/wordml" w14:paraId="3C2C07CB" wp14:textId="77777777">
      <w:pPr>
        <w:pStyle w:val="Heading2"/>
        <w:spacing w:before="240" w:after="120"/>
      </w:pPr>
      <w:r>
        <w:rPr>
          <w:rFonts w:ascii="Aptos" w:hAnsi="Aptos" w:eastAsia="Aptos" w:cs="Aptos"/>
          <w:b/>
          <w:bCs/>
          <w:color w:val="585858"/>
          <w:sz w:val="26"/>
          <w:szCs w:val="26"/>
        </w:rPr>
        <w:t xml:space="preserve">For your teenager (see separate guide)</w:t>
      </w:r>
    </w:p>
    <w:p xmlns:wp14="http://schemas.microsoft.com/office/word/2010/wordml" w14:paraId="1BCC973D" wp14:textId="77777777">
      <w:pPr>
        <w:spacing w:after="80"/>
      </w:pPr>
      <w:r>
        <w:rPr>
          <w:rFonts w:ascii="Aptos" w:hAnsi="Aptos" w:eastAsia="Aptos" w:cs="Aptos"/>
          <w:b/>
          <w:bCs/>
          <w:color w:val="4a7047"/>
          <w:sz w:val="22"/>
          <w:szCs w:val="22"/>
        </w:rPr>
        <w:t xml:space="preserve">Brighter Future Mediation teen guide (free download)</w:t>
      </w:r>
      <w:r>
        <w:rPr>
          <w:rFonts w:ascii="Aptos" w:hAnsi="Aptos" w:eastAsia="Aptos" w:cs="Aptos"/>
          <w:color w:val="585858"/>
          <w:sz w:val="22"/>
          <w:szCs w:val="22"/>
        </w:rPr>
        <w:t xml:space="preserve"> — brighterfuturemediation.co.uk</w:t>
      </w:r>
    </w:p>
    <w:p xmlns:wp14="http://schemas.microsoft.com/office/word/2010/wordml" w14:paraId="25F8F50F" wp14:textId="77777777">
      <w:pPr>
        <w:spacing w:after="80"/>
      </w:pPr>
      <w:r>
        <w:rPr>
          <w:rFonts w:ascii="Aptos" w:hAnsi="Aptos" w:eastAsia="Aptos" w:cs="Aptos"/>
          <w:b/>
          <w:bCs/>
          <w:color w:val="4a7047"/>
          <w:sz w:val="22"/>
          <w:szCs w:val="22"/>
        </w:rPr>
        <w:t xml:space="preserve">Childline (for young people to contact themselves)</w:t>
      </w:r>
      <w:r>
        <w:rPr>
          <w:rFonts w:ascii="Aptos" w:hAnsi="Aptos" w:eastAsia="Aptos" w:cs="Aptos"/>
          <w:color w:val="585858"/>
          <w:sz w:val="22"/>
          <w:szCs w:val="22"/>
        </w:rPr>
        <w:t xml:space="preserve"> — childline.org.uk / 0800 1111</w:t>
      </w:r>
    </w:p>
    <w:p xmlns:wp14="http://schemas.microsoft.com/office/word/2010/wordml" w14:paraId="609F26A4" wp14:textId="77777777">
      <w:pPr>
        <w:spacing w:after="80"/>
      </w:pPr>
      <w:r>
        <w:rPr>
          <w:rFonts w:ascii="Aptos" w:hAnsi="Aptos" w:eastAsia="Aptos" w:cs="Aptos"/>
          <w:b/>
          <w:bCs/>
          <w:color w:val="4a7047"/>
          <w:sz w:val="22"/>
          <w:szCs w:val="22"/>
        </w:rPr>
        <w:t xml:space="preserve">YoungMinds (young person-facing resources)</w:t>
      </w:r>
      <w:r>
        <w:rPr>
          <w:rFonts w:ascii="Aptos" w:hAnsi="Aptos" w:eastAsia="Aptos" w:cs="Aptos"/>
          <w:color w:val="585858"/>
          <w:sz w:val="22"/>
          <w:szCs w:val="22"/>
        </w:rPr>
        <w:t xml:space="preserve"> — youngminds.org.uk</w:t>
      </w:r>
    </w:p>
    <w:p xmlns:wp14="http://schemas.microsoft.com/office/word/2010/wordml" w14:paraId="66AC4DF1" wp14:textId="77777777">
      <w:pPr>
        <w:spacing w:after="60"/>
      </w:pPr>
      <w:r>
        <w:t xml:space="preserve"> </w:t>
      </w:r>
    </w:p>
    <w:p xmlns:wp14="http://schemas.microsoft.com/office/word/2010/wordml" w14:paraId="131F8F3A" wp14:textId="77777777">
      <w:pPr>
        <w:pBdr>
          <w:bottom w:val="single" w:color="a7baa4" w:sz="6"/>
        </w:pBdr>
        <w:spacing w:before="120" w:after="120"/>
      </w:pPr>
      <w:r>
        <w:rPr>
          <w:rFonts w:ascii="Aptos" w:hAnsi="Aptos" w:eastAsia="Aptos" w:cs="Aptos"/>
          <w:sz w:val="24"/>
          <w:szCs w:val="24"/>
        </w:rPr>
        <w:t xml:space="preserve"> </w:t>
      </w:r>
    </w:p>
    <w:p xmlns:wp14="http://schemas.microsoft.com/office/word/2010/wordml" w14:paraId="455E230F" wp14:textId="77777777">
      <w:pPr>
        <w:spacing w:after="60"/>
      </w:pPr>
      <w:r>
        <w:t xml:space="preserve"> </w:t>
      </w:r>
    </w:p>
    <w:p xmlns:wp14="http://schemas.microsoft.com/office/word/2010/wordml" w14:paraId="7FE09003" wp14:textId="77777777">
      <w:pPr>
        <w:spacing w:before="160" w:after="80"/>
      </w:pPr>
      <w:r>
        <w:rPr>
          <w:rFonts w:ascii="Aptos" w:hAnsi="Aptos" w:eastAsia="Aptos" w:cs="Aptos"/>
          <w:b/>
          <w:bCs/>
          <w:color w:val="4a7047"/>
          <w:sz w:val="28"/>
          <w:szCs w:val="28"/>
        </w:rPr>
        <w:t xml:space="preserve">Remember</w:t>
      </w:r>
    </w:p>
    <w:p xmlns:wp14="http://schemas.microsoft.com/office/word/2010/wordml" w14:paraId="5335E7B1" wp14:textId="77777777">
      <w:pPr>
        <w:shd w:val="clear" w:fill="eef3ee"/>
        <w:spacing w:before="160" w:after="160"/>
        <w:ind w:left="360" w:right="360"/>
      </w:pPr>
      <w:r>
        <w:rPr>
          <w:rFonts w:ascii="Aptos" w:hAnsi="Aptos" w:eastAsia="Aptos" w:cs="Aptos"/>
          <w:i/>
          <w:iCs/>
          <w:color w:val="4a7047"/>
          <w:sz w:val="24"/>
          <w:szCs w:val="24"/>
        </w:rPr>
        <w:t xml:space="preserve">You do not have to get this perfectly right. You have to stay present, stay curious, and keep the relationship open. The research is unambiguous: a warm, consistent adult in a child's life is the most powerful protective factor available. That adult can be you.</w:t>
      </w:r>
    </w:p>
    <w:p xmlns:wp14="http://schemas.microsoft.com/office/word/2010/wordml" w14:paraId="0A8DB014" wp14:textId="77777777">
      <w:pPr>
        <w:spacing w:after="60"/>
      </w:pPr>
      <w:r>
        <w:t xml:space="preserve"> </w:t>
      </w:r>
    </w:p>
    <w:p xmlns:wp14="http://schemas.microsoft.com/office/word/2010/wordml" w14:paraId="583A4309" wp14:textId="77777777">
      <w:pPr>
        <w:spacing w:before="120" w:after="80"/>
      </w:pPr>
      <w:r>
        <w:rPr>
          <w:rFonts w:ascii="Aptos" w:hAnsi="Aptos" w:eastAsia="Aptos" w:cs="Aptos"/>
          <w:b/>
          <w:bCs/>
          <w:color w:val="4a7047"/>
          <w:sz w:val="20"/>
          <w:szCs w:val="20"/>
        </w:rPr>
        <w:t xml:space="preserve">Brighter Future Mediation   |   brighterfuturemediation.co.uk   |   03332408038   |   info@brighterfuturemediation.co.uk</w:t>
      </w:r>
    </w:p>
    <w:p xmlns:wp14="http://schemas.microsoft.com/office/word/2010/wordml" w14:paraId="3F856314" wp14:textId="77777777">
      <w:pPr>
        <w:spacing w:after="80"/>
      </w:pPr>
      <w:r>
        <w:rPr>
          <w:rFonts w:ascii="Aptos" w:hAnsi="Aptos" w:eastAsia="Aptos" w:cs="Aptos"/>
          <w:color w:val="888888"/>
          <w:sz w:val="18"/>
          <w:szCs w:val="18"/>
        </w:rPr>
        <w:t xml:space="preserve">Instagram @brighterfuturemediation   |   Facebook: Brighter Future Mediation Limited   |   LinkedIn: Brighter Future Mediation Limited   |   TikTok @brighterfuturemediation</w:t>
      </w:r>
    </w:p>
    <w:p xmlns:wp14="http://schemas.microsoft.com/office/word/2010/wordml" w14:paraId="7785858F" wp14:textId="77777777">
      <w:pPr>
        <w:spacing w:after="80"/>
      </w:pPr>
      <w:r>
        <w:rPr>
          <w:rFonts w:ascii="Aptos" w:hAnsi="Aptos" w:eastAsia="Aptos" w:cs="Aptos"/>
          <w:i/>
          <w:iCs/>
          <w:color w:val="888888"/>
          <w:sz w:val="18"/>
          <w:szCs w:val="18"/>
        </w:rPr>
        <w:t xml:space="preserve">This guide is for information only and does not constitute legal advice. Brighter Future Mediation Ltd, Company No. 16018531. Registered address: 86-90 Paul Street, London, EC2A 4NE.</w:t>
      </w:r>
    </w:p>
    <w:sectPr>
      <w:pgSz w:w="11906" w:h="16838" w:orient="portrait"/>
      <w:pgMar w:top="1300" w:right="1300" w:bottom="1300" w:left="1300" w:header="708" w:footer="708" w:gutter="0"/>
      <w:pgNumType/>
      <w:docGrid w:linePitch="360"/>
      <w:cols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34d94e08"/>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nsid w:val="3691901f"/>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name="compatibilityMode" w:uri="http://schemas.microsoft.com/office/word"/>
  </w:compat>
  <w14:docId w14:val="6FE76669"/>
  <w15:docId w15:val="{3411E786-85FA-4995-B0D8-8AF31C853732}"/>
  <w:rsids>
    <w:rsidRoot w:val="6BC54495"/>
    <w:rsid w:val="6BC54495"/>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Aptos" w:hAnsi="Aptos" w:eastAsia="Aptos" w:cs="Aptos"/>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0"/>
    <w:basedOn w:val="Normal"/>
    <w:next w:val="Normal"/>
    <w:pPr>
      <w:spacing w:before="300" w:after="140"/>
      <w:outlineLvl w:val="0"/>
    </w:pPr>
    <w:rPr>
      <w:rFonts w:ascii="Aptos" w:hAnsi="Aptos" w:eastAsia="Aptos" w:cs="Aptos"/>
      <w:b/>
      <w:bCs/>
      <w:color w:val="4a7047"/>
      <w:sz w:val="30"/>
      <w:szCs w:val="30"/>
    </w:rPr>
  </w:style>
  <w:style w:type="paragraph" w:styleId="Heading2">
    <w:name w:val="heading 20"/>
    <w:basedOn w:val="Normal"/>
    <w:next w:val="Normal"/>
    <w:pPr>
      <w:spacing w:before="240" w:after="120"/>
      <w:outlineLvl w:val="1"/>
    </w:pPr>
    <w:rPr>
      <w:rFonts w:ascii="Aptos" w:hAnsi="Aptos" w:eastAsia="Aptos" w:cs="Aptos"/>
      <w:b/>
      <w:bCs/>
      <w:color w:val="585858"/>
      <w:sz w:val="26"/>
      <w:szCs w:val="26"/>
    </w:r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numbering" Target="numbering.xml" Id="rId2" /><Relationship Type="http://schemas.openxmlformats.org/officeDocument/2006/relationships/settings" Target="settings.xml" Id="rId5" /><Relationship Type="http://schemas.openxmlformats.org/officeDocument/2006/relationships/fontTable" Target="fontTable.xml" Id="rId7" /></Relationships>
</file>

<file path=word/_rels/fontTable.xml.rels><?xml version="1.0" encoding="UTF-8"?><Relationships xmlns="http://schemas.openxmlformats.org/package/2006/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Un-named</dc:creator>
  <lastModifiedBy>Guest User</lastModifiedBy>
  <revision>2</revision>
  <dcterms:created xsi:type="dcterms:W3CDTF">2026-04-03T10:35:48.1850000Z</dcterms:created>
  <dcterms:modified xsi:type="dcterms:W3CDTF">2026-04-14T06:46:15.6352082Z</dcterms:modified>
</coreProperties>
</file>

<file path=docProps/custom.xml><?xml version="1.0" encoding="utf-8"?>
<Properties xmlns="http://schemas.openxmlformats.org/officeDocument/2006/custom-properties" xmlns:vt="http://schemas.openxmlformats.org/officeDocument/2006/docPropsVTypes"/>
</file>